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A14" w:rsidRPr="00832B54" w:rsidRDefault="002D0581" w:rsidP="00110A14">
      <w:pPr>
        <w:jc w:val="center"/>
        <w:rPr>
          <w:b/>
          <w:lang w:val="hy-AM"/>
        </w:rPr>
      </w:pPr>
      <w:r w:rsidRPr="00832B54">
        <w:rPr>
          <w:b/>
          <w:lang w:val="hy-AM"/>
        </w:rPr>
        <w:t xml:space="preserve">Առաջարկություններ և մեկնաբանություններ </w:t>
      </w:r>
      <w:r w:rsidR="008A47EB">
        <w:rPr>
          <w:b/>
          <w:lang w:val="hy-AM"/>
        </w:rPr>
        <w:t>կ</w:t>
      </w:r>
      <w:bookmarkStart w:id="0" w:name="_GoBack"/>
      <w:bookmarkEnd w:id="0"/>
      <w:r w:rsidR="00110A14" w:rsidRPr="00832B54">
        <w:rPr>
          <w:b/>
          <w:lang w:val="hy-AM"/>
        </w:rPr>
        <w:t xml:space="preserve">ենսաթոշակային ապահովության ոլորտում </w:t>
      </w:r>
      <w:r w:rsidR="0049224C" w:rsidRPr="00832B54">
        <w:rPr>
          <w:b/>
          <w:lang w:val="hy-AM"/>
        </w:rPr>
        <w:t>ՀՀ 2025-2027 թթ ՄԺԾԾ կանխատեսումների վերաբերյալ</w:t>
      </w:r>
    </w:p>
    <w:p w:rsidR="00110A14" w:rsidRDefault="00110A14" w:rsidP="00110A14">
      <w:pPr>
        <w:jc w:val="center"/>
        <w:rPr>
          <w:lang w:val="hy-AM"/>
        </w:rPr>
      </w:pPr>
    </w:p>
    <w:p w:rsidR="0049224C" w:rsidRPr="002D0581" w:rsidRDefault="003826F5" w:rsidP="00BE3B90">
      <w:pPr>
        <w:pStyle w:val="ListParagraph"/>
        <w:numPr>
          <w:ilvl w:val="0"/>
          <w:numId w:val="1"/>
        </w:numPr>
        <w:tabs>
          <w:tab w:val="decimal" w:pos="1080"/>
        </w:tabs>
        <w:ind w:left="0" w:firstLine="720"/>
        <w:jc w:val="both"/>
        <w:rPr>
          <w:lang w:val="hy-AM"/>
        </w:rPr>
      </w:pPr>
      <w:r>
        <w:rPr>
          <w:lang w:val="hy-AM"/>
        </w:rPr>
        <w:t xml:space="preserve">2023 թվականի դեկտեմբերին վերանայվեց հետվճարի համակարգը։ Մասնավորապես, </w:t>
      </w:r>
      <w:r w:rsidR="00CE1391" w:rsidRPr="002D0581">
        <w:rPr>
          <w:lang w:val="hy-AM"/>
        </w:rPr>
        <w:t>Կառավարության 28.12.23</w:t>
      </w:r>
      <w:r w:rsidR="00CE1391" w:rsidRPr="002D0581">
        <w:rPr>
          <w:rFonts w:ascii="Calibri" w:hAnsi="Calibri" w:cs="Calibri"/>
          <w:lang w:val="hy-AM"/>
        </w:rPr>
        <w:t> </w:t>
      </w:r>
      <w:r w:rsidR="00CE1391" w:rsidRPr="002D0581">
        <w:rPr>
          <w:lang w:val="hy-AM"/>
        </w:rPr>
        <w:t>N 2337-Ն որոշ</w:t>
      </w:r>
      <w:r w:rsidR="00CE1391">
        <w:rPr>
          <w:lang w:val="hy-AM"/>
        </w:rPr>
        <w:t xml:space="preserve">մամբ կատարված </w:t>
      </w:r>
      <w:r w:rsidR="00CE1391" w:rsidRPr="002D0581">
        <w:rPr>
          <w:lang w:val="hy-AM"/>
        </w:rPr>
        <w:t>օրենսդրական փոփոխությա</w:t>
      </w:r>
      <w:r>
        <w:rPr>
          <w:lang w:val="hy-AM"/>
        </w:rPr>
        <w:t xml:space="preserve">ն համաձայն՝ </w:t>
      </w:r>
      <w:r w:rsidR="00CE1391" w:rsidRPr="002D0581">
        <w:rPr>
          <w:lang w:val="hy-AM"/>
        </w:rPr>
        <w:t>2023 թվականի դեկտեմբերին հետվճարի համակարգում (1005, 1102 ծրագրեր, 1205 ծրագրի 12001 միջոցառում)</w:t>
      </w:r>
      <w:r w:rsidR="00CE1391">
        <w:rPr>
          <w:lang w:val="hy-AM"/>
        </w:rPr>
        <w:t xml:space="preserve"> </w:t>
      </w:r>
      <w:r w:rsidR="00CE1391" w:rsidRPr="002D0581">
        <w:rPr>
          <w:lang w:val="hy-AM"/>
        </w:rPr>
        <w:t>նախավճար</w:t>
      </w:r>
      <w:r w:rsidR="00CE1391">
        <w:rPr>
          <w:rStyle w:val="FootnoteReference"/>
          <w:lang w:val="hy-AM"/>
        </w:rPr>
        <w:footnoteReference w:id="1"/>
      </w:r>
      <w:r w:rsidR="00CE1391">
        <w:rPr>
          <w:lang w:val="hy-AM"/>
        </w:rPr>
        <w:t xml:space="preserve"> </w:t>
      </w:r>
      <w:r w:rsidR="00CE1391" w:rsidRPr="002D0581">
        <w:rPr>
          <w:lang w:val="hy-AM"/>
        </w:rPr>
        <w:t xml:space="preserve">չի վճարվել։ </w:t>
      </w:r>
      <w:r w:rsidR="001E23B1" w:rsidRPr="002D0581">
        <w:rPr>
          <w:lang w:val="hy-AM"/>
        </w:rPr>
        <w:t xml:space="preserve">Արդյունքում </w:t>
      </w:r>
      <w:r w:rsidR="00C6336D" w:rsidRPr="002D0581">
        <w:rPr>
          <w:lang w:val="hy-AM"/>
        </w:rPr>
        <w:t xml:space="preserve">դեկտեմբեր ամսվա ընդհանուր ծախսը կազմել է 10.7 մլրդ դրամ, նոյեմբերի 31.1 մլրդ դրամի, հունվար-նոյեմբեր </w:t>
      </w:r>
      <w:r w:rsidR="00110A14" w:rsidRPr="002D0581">
        <w:rPr>
          <w:lang w:val="hy-AM"/>
        </w:rPr>
        <w:t>մի</w:t>
      </w:r>
      <w:r w:rsidR="00C6336D" w:rsidRPr="002D0581">
        <w:rPr>
          <w:lang w:val="hy-AM"/>
        </w:rPr>
        <w:t xml:space="preserve">ջին ամսական </w:t>
      </w:r>
      <w:r w:rsidR="00110A14" w:rsidRPr="002D0581">
        <w:rPr>
          <w:lang w:val="hy-AM"/>
        </w:rPr>
        <w:t>30.3 մլրդ դրամի դիմաց։</w:t>
      </w:r>
    </w:p>
    <w:p w:rsidR="00110A14" w:rsidRDefault="00110A14" w:rsidP="002D0581">
      <w:pPr>
        <w:ind w:firstLine="720"/>
        <w:jc w:val="both"/>
        <w:rPr>
          <w:lang w:val="hy-AM"/>
        </w:rPr>
      </w:pPr>
      <w:r>
        <w:rPr>
          <w:lang w:val="hy-AM"/>
        </w:rPr>
        <w:t xml:space="preserve">2023 թվականի </w:t>
      </w:r>
      <w:r w:rsidR="00CE1391">
        <w:rPr>
          <w:lang w:val="hy-AM"/>
        </w:rPr>
        <w:t>նշված ժամանակհատավածներում</w:t>
      </w:r>
      <w:r>
        <w:rPr>
          <w:lang w:val="hy-AM"/>
        </w:rPr>
        <w:t xml:space="preserve"> վճարումների պատկերը հետևյալն է</w:t>
      </w:r>
      <w:r w:rsidR="0076146F">
        <w:rPr>
          <w:lang w:val="hy-AM"/>
        </w:rPr>
        <w:t>՝</w:t>
      </w:r>
    </w:p>
    <w:p w:rsidR="0076146F" w:rsidRDefault="0076146F" w:rsidP="00110A14">
      <w:pPr>
        <w:ind w:firstLine="720"/>
        <w:rPr>
          <w:lang w:val="hy-AM"/>
        </w:rPr>
      </w:pPr>
      <w:r>
        <w:rPr>
          <w:lang w:val="hy-AM"/>
        </w:rPr>
        <w:tab/>
      </w:r>
      <w:r>
        <w:rPr>
          <w:lang w:val="hy-AM"/>
        </w:rPr>
        <w:tab/>
      </w:r>
      <w:r>
        <w:rPr>
          <w:lang w:val="hy-AM"/>
        </w:rPr>
        <w:tab/>
      </w:r>
      <w:r>
        <w:rPr>
          <w:lang w:val="hy-AM"/>
        </w:rPr>
        <w:tab/>
      </w:r>
      <w:r>
        <w:rPr>
          <w:lang w:val="hy-AM"/>
        </w:rPr>
        <w:tab/>
      </w:r>
      <w:r>
        <w:rPr>
          <w:lang w:val="hy-AM"/>
        </w:rPr>
        <w:tab/>
      </w:r>
      <w:r>
        <w:rPr>
          <w:lang w:val="hy-AM"/>
        </w:rPr>
        <w:tab/>
      </w:r>
      <w:r>
        <w:rPr>
          <w:lang w:val="hy-AM"/>
        </w:rPr>
        <w:tab/>
        <w:t>մլն դրամ</w:t>
      </w:r>
    </w:p>
    <w:tbl>
      <w:tblPr>
        <w:tblW w:w="7825" w:type="dxa"/>
        <w:tblLook w:val="04A0" w:firstRow="1" w:lastRow="0" w:firstColumn="1" w:lastColumn="0" w:noHBand="0" w:noVBand="1"/>
      </w:tblPr>
      <w:tblGrid>
        <w:gridCol w:w="1480"/>
        <w:gridCol w:w="1500"/>
        <w:gridCol w:w="1480"/>
        <w:gridCol w:w="1480"/>
        <w:gridCol w:w="1885"/>
      </w:tblGrid>
      <w:tr w:rsidR="0076146F" w:rsidRPr="0076146F" w:rsidTr="00CE3C87">
        <w:trPr>
          <w:trHeight w:val="990"/>
        </w:trPr>
        <w:tc>
          <w:tcPr>
            <w:tcW w:w="14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146F" w:rsidRPr="0076146F" w:rsidRDefault="0076146F" w:rsidP="0076146F">
            <w:pPr>
              <w:spacing w:after="0" w:afterAutospacing="0"/>
              <w:contextualSpacing w:val="0"/>
              <w:jc w:val="center"/>
              <w:rPr>
                <w:rFonts w:eastAsia="Times New Roman" w:cs="Times New Roman"/>
                <w:sz w:val="22"/>
              </w:rPr>
            </w:pPr>
            <w:proofErr w:type="spellStart"/>
            <w:r w:rsidRPr="0076146F">
              <w:rPr>
                <w:rFonts w:eastAsia="Times New Roman" w:cs="Times New Roman"/>
                <w:sz w:val="22"/>
              </w:rPr>
              <w:t>ծրագիրը</w:t>
            </w:r>
            <w:proofErr w:type="spellEnd"/>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rsidR="0076146F" w:rsidRPr="0076146F" w:rsidRDefault="0076146F" w:rsidP="0076146F">
            <w:pPr>
              <w:spacing w:after="0" w:afterAutospacing="0"/>
              <w:contextualSpacing w:val="0"/>
              <w:jc w:val="center"/>
              <w:rPr>
                <w:rFonts w:eastAsia="Times New Roman" w:cs="Times New Roman"/>
                <w:sz w:val="22"/>
              </w:rPr>
            </w:pPr>
            <w:proofErr w:type="spellStart"/>
            <w:r w:rsidRPr="0076146F">
              <w:rPr>
                <w:rFonts w:eastAsia="Times New Roman" w:cs="Times New Roman"/>
                <w:sz w:val="22"/>
              </w:rPr>
              <w:t>նոյեմբեր</w:t>
            </w:r>
            <w:proofErr w:type="spellEnd"/>
          </w:p>
        </w:tc>
        <w:tc>
          <w:tcPr>
            <w:tcW w:w="1480" w:type="dxa"/>
            <w:tcBorders>
              <w:top w:val="single" w:sz="4" w:space="0" w:color="auto"/>
              <w:left w:val="nil"/>
              <w:bottom w:val="single" w:sz="4" w:space="0" w:color="auto"/>
              <w:right w:val="single" w:sz="4" w:space="0" w:color="auto"/>
            </w:tcBorders>
            <w:shd w:val="clear" w:color="000000" w:fill="FFFFFF"/>
            <w:noWrap/>
            <w:vAlign w:val="center"/>
            <w:hideMark/>
          </w:tcPr>
          <w:p w:rsidR="0076146F" w:rsidRPr="0076146F" w:rsidRDefault="0076146F" w:rsidP="0076146F">
            <w:pPr>
              <w:spacing w:after="0" w:afterAutospacing="0"/>
              <w:contextualSpacing w:val="0"/>
              <w:jc w:val="center"/>
              <w:rPr>
                <w:rFonts w:eastAsia="Times New Roman" w:cs="Times New Roman"/>
                <w:sz w:val="22"/>
              </w:rPr>
            </w:pPr>
            <w:proofErr w:type="spellStart"/>
            <w:r w:rsidRPr="0076146F">
              <w:rPr>
                <w:rFonts w:eastAsia="Times New Roman" w:cs="Times New Roman"/>
                <w:sz w:val="22"/>
              </w:rPr>
              <w:t>դեկտեմբեր</w:t>
            </w:r>
            <w:proofErr w:type="spellEnd"/>
          </w:p>
        </w:tc>
        <w:tc>
          <w:tcPr>
            <w:tcW w:w="1480" w:type="dxa"/>
            <w:tcBorders>
              <w:top w:val="single" w:sz="4" w:space="0" w:color="auto"/>
              <w:left w:val="nil"/>
              <w:bottom w:val="single" w:sz="4" w:space="0" w:color="auto"/>
              <w:right w:val="single" w:sz="4" w:space="0" w:color="auto"/>
            </w:tcBorders>
            <w:shd w:val="clear" w:color="000000" w:fill="FFFFFF"/>
            <w:vAlign w:val="center"/>
            <w:hideMark/>
          </w:tcPr>
          <w:p w:rsidR="0076146F" w:rsidRPr="0076146F" w:rsidRDefault="0076146F" w:rsidP="0076146F">
            <w:pPr>
              <w:spacing w:after="0" w:afterAutospacing="0"/>
              <w:contextualSpacing w:val="0"/>
              <w:jc w:val="center"/>
              <w:rPr>
                <w:rFonts w:eastAsia="Times New Roman" w:cs="Times New Roman"/>
                <w:sz w:val="22"/>
              </w:rPr>
            </w:pPr>
            <w:proofErr w:type="spellStart"/>
            <w:r w:rsidRPr="0076146F">
              <w:rPr>
                <w:rFonts w:eastAsia="Times New Roman" w:cs="Times New Roman"/>
                <w:sz w:val="22"/>
              </w:rPr>
              <w:t>հունվար-նոյեմբեր</w:t>
            </w:r>
            <w:proofErr w:type="spellEnd"/>
            <w:r w:rsidRPr="0076146F">
              <w:rPr>
                <w:rFonts w:eastAsia="Times New Roman" w:cs="Times New Roman"/>
                <w:sz w:val="22"/>
              </w:rPr>
              <w:t xml:space="preserve"> (</w:t>
            </w:r>
            <w:proofErr w:type="spellStart"/>
            <w:r w:rsidRPr="0076146F">
              <w:rPr>
                <w:rFonts w:eastAsia="Times New Roman" w:cs="Times New Roman"/>
                <w:sz w:val="22"/>
              </w:rPr>
              <w:t>միջին</w:t>
            </w:r>
            <w:proofErr w:type="spellEnd"/>
            <w:r w:rsidRPr="0076146F">
              <w:rPr>
                <w:rFonts w:eastAsia="Times New Roman" w:cs="Times New Roman"/>
                <w:sz w:val="22"/>
              </w:rPr>
              <w:t>)</w:t>
            </w:r>
          </w:p>
        </w:tc>
        <w:tc>
          <w:tcPr>
            <w:tcW w:w="1885" w:type="dxa"/>
            <w:tcBorders>
              <w:top w:val="single" w:sz="4" w:space="0" w:color="auto"/>
              <w:left w:val="nil"/>
              <w:bottom w:val="single" w:sz="4" w:space="0" w:color="auto"/>
              <w:right w:val="single" w:sz="4" w:space="0" w:color="auto"/>
            </w:tcBorders>
            <w:shd w:val="clear" w:color="000000" w:fill="FFFFFF"/>
            <w:vAlign w:val="center"/>
            <w:hideMark/>
          </w:tcPr>
          <w:p w:rsidR="0076146F" w:rsidRPr="0076146F" w:rsidRDefault="0076146F" w:rsidP="0076146F">
            <w:pPr>
              <w:spacing w:after="0" w:afterAutospacing="0"/>
              <w:contextualSpacing w:val="0"/>
              <w:jc w:val="center"/>
              <w:rPr>
                <w:rFonts w:eastAsia="Times New Roman" w:cs="Times New Roman"/>
                <w:sz w:val="22"/>
              </w:rPr>
            </w:pPr>
            <w:proofErr w:type="spellStart"/>
            <w:r w:rsidRPr="0076146F">
              <w:rPr>
                <w:rFonts w:eastAsia="Times New Roman" w:cs="Times New Roman"/>
                <w:sz w:val="22"/>
              </w:rPr>
              <w:t>չկատարված</w:t>
            </w:r>
            <w:proofErr w:type="spellEnd"/>
            <w:r w:rsidRPr="0076146F">
              <w:rPr>
                <w:rFonts w:eastAsia="Times New Roman" w:cs="Times New Roman"/>
                <w:sz w:val="22"/>
              </w:rPr>
              <w:t xml:space="preserve"> </w:t>
            </w:r>
            <w:proofErr w:type="spellStart"/>
            <w:r w:rsidRPr="0076146F">
              <w:rPr>
                <w:rFonts w:eastAsia="Times New Roman" w:cs="Times New Roman"/>
                <w:sz w:val="22"/>
              </w:rPr>
              <w:t>նախավճար</w:t>
            </w:r>
            <w:proofErr w:type="spellEnd"/>
          </w:p>
        </w:tc>
      </w:tr>
      <w:tr w:rsidR="0076146F" w:rsidRPr="0076146F" w:rsidTr="00CE3C87">
        <w:trPr>
          <w:trHeight w:val="330"/>
        </w:trPr>
        <w:tc>
          <w:tcPr>
            <w:tcW w:w="1480" w:type="dxa"/>
            <w:tcBorders>
              <w:top w:val="nil"/>
              <w:left w:val="single" w:sz="4" w:space="0" w:color="auto"/>
              <w:bottom w:val="single" w:sz="4" w:space="0" w:color="auto"/>
              <w:right w:val="single" w:sz="4" w:space="0" w:color="auto"/>
            </w:tcBorders>
            <w:shd w:val="clear" w:color="000000" w:fill="FFFFFF"/>
            <w:noWrap/>
            <w:vAlign w:val="center"/>
            <w:hideMark/>
          </w:tcPr>
          <w:p w:rsidR="0076146F" w:rsidRPr="0076146F" w:rsidRDefault="0076146F" w:rsidP="0076146F">
            <w:pPr>
              <w:spacing w:after="0" w:afterAutospacing="0"/>
              <w:contextualSpacing w:val="0"/>
              <w:rPr>
                <w:rFonts w:eastAsia="Times New Roman" w:cs="Times New Roman"/>
                <w:sz w:val="22"/>
              </w:rPr>
            </w:pPr>
            <w:r w:rsidRPr="0076146F">
              <w:rPr>
                <w:rFonts w:eastAsia="Times New Roman" w:cs="Times New Roman"/>
                <w:sz w:val="22"/>
              </w:rPr>
              <w:t>1005</w:t>
            </w:r>
          </w:p>
        </w:tc>
        <w:tc>
          <w:tcPr>
            <w:tcW w:w="150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677</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447</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850</w:t>
            </w:r>
          </w:p>
        </w:tc>
        <w:tc>
          <w:tcPr>
            <w:tcW w:w="1885"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489</w:t>
            </w:r>
          </w:p>
        </w:tc>
      </w:tr>
      <w:tr w:rsidR="0076146F" w:rsidRPr="0076146F" w:rsidTr="00CE3C87">
        <w:trPr>
          <w:trHeight w:val="330"/>
        </w:trPr>
        <w:tc>
          <w:tcPr>
            <w:tcW w:w="1480" w:type="dxa"/>
            <w:tcBorders>
              <w:top w:val="nil"/>
              <w:left w:val="single" w:sz="4" w:space="0" w:color="auto"/>
              <w:bottom w:val="single" w:sz="4" w:space="0" w:color="auto"/>
              <w:right w:val="single" w:sz="4" w:space="0" w:color="auto"/>
            </w:tcBorders>
            <w:shd w:val="clear" w:color="000000" w:fill="FFFFFF"/>
            <w:noWrap/>
            <w:vAlign w:val="center"/>
            <w:hideMark/>
          </w:tcPr>
          <w:p w:rsidR="0076146F" w:rsidRPr="0076146F" w:rsidRDefault="0076146F" w:rsidP="0076146F">
            <w:pPr>
              <w:spacing w:after="0" w:afterAutospacing="0"/>
              <w:contextualSpacing w:val="0"/>
              <w:rPr>
                <w:rFonts w:eastAsia="Times New Roman" w:cs="Times New Roman"/>
                <w:sz w:val="22"/>
              </w:rPr>
            </w:pPr>
            <w:r w:rsidRPr="0076146F">
              <w:rPr>
                <w:rFonts w:eastAsia="Times New Roman" w:cs="Times New Roman"/>
                <w:sz w:val="22"/>
              </w:rPr>
              <w:t>1102</w:t>
            </w:r>
          </w:p>
        </w:tc>
        <w:tc>
          <w:tcPr>
            <w:tcW w:w="150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26,612</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9,144</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26,107</w:t>
            </w:r>
          </w:p>
        </w:tc>
        <w:tc>
          <w:tcPr>
            <w:tcW w:w="1885"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18,960</w:t>
            </w:r>
          </w:p>
        </w:tc>
      </w:tr>
      <w:tr w:rsidR="0076146F" w:rsidRPr="0076146F" w:rsidTr="00CE3C87">
        <w:trPr>
          <w:trHeight w:val="330"/>
        </w:trPr>
        <w:tc>
          <w:tcPr>
            <w:tcW w:w="1480" w:type="dxa"/>
            <w:tcBorders>
              <w:top w:val="nil"/>
              <w:left w:val="single" w:sz="4" w:space="0" w:color="auto"/>
              <w:bottom w:val="single" w:sz="4" w:space="0" w:color="auto"/>
              <w:right w:val="single" w:sz="4" w:space="0" w:color="auto"/>
            </w:tcBorders>
            <w:shd w:val="clear" w:color="000000" w:fill="FFFFFF"/>
            <w:noWrap/>
            <w:vAlign w:val="center"/>
            <w:hideMark/>
          </w:tcPr>
          <w:p w:rsidR="0076146F" w:rsidRPr="0076146F" w:rsidRDefault="0076146F" w:rsidP="0076146F">
            <w:pPr>
              <w:spacing w:after="0" w:afterAutospacing="0"/>
              <w:contextualSpacing w:val="0"/>
              <w:rPr>
                <w:rFonts w:eastAsia="Times New Roman" w:cs="Times New Roman"/>
                <w:sz w:val="22"/>
              </w:rPr>
            </w:pPr>
            <w:r w:rsidRPr="0076146F">
              <w:rPr>
                <w:rFonts w:eastAsia="Times New Roman" w:cs="Times New Roman"/>
                <w:sz w:val="22"/>
              </w:rPr>
              <w:t>1205</w:t>
            </w:r>
          </w:p>
        </w:tc>
        <w:tc>
          <w:tcPr>
            <w:tcW w:w="150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3,781</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1,086</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3,373</w:t>
            </w:r>
          </w:p>
        </w:tc>
        <w:tc>
          <w:tcPr>
            <w:tcW w:w="1885"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sz w:val="22"/>
              </w:rPr>
            </w:pPr>
            <w:r w:rsidRPr="0076146F">
              <w:rPr>
                <w:rFonts w:eastAsia="Times New Roman" w:cs="Times New Roman"/>
                <w:sz w:val="22"/>
              </w:rPr>
              <w:t>2,671</w:t>
            </w:r>
          </w:p>
        </w:tc>
      </w:tr>
      <w:tr w:rsidR="0076146F" w:rsidRPr="0076146F" w:rsidTr="00CE3C87">
        <w:trPr>
          <w:trHeight w:val="330"/>
        </w:trPr>
        <w:tc>
          <w:tcPr>
            <w:tcW w:w="1480" w:type="dxa"/>
            <w:tcBorders>
              <w:top w:val="nil"/>
              <w:left w:val="single" w:sz="4" w:space="0" w:color="auto"/>
              <w:bottom w:val="single" w:sz="4" w:space="0" w:color="auto"/>
              <w:right w:val="single" w:sz="4" w:space="0" w:color="auto"/>
            </w:tcBorders>
            <w:shd w:val="clear" w:color="000000" w:fill="FFFFFF"/>
            <w:noWrap/>
            <w:vAlign w:val="center"/>
            <w:hideMark/>
          </w:tcPr>
          <w:p w:rsidR="0076146F" w:rsidRPr="0076146F" w:rsidRDefault="002D0581" w:rsidP="0076146F">
            <w:pPr>
              <w:spacing w:after="0" w:afterAutospacing="0"/>
              <w:contextualSpacing w:val="0"/>
              <w:rPr>
                <w:rFonts w:eastAsia="Times New Roman" w:cs="Times New Roman"/>
                <w:b/>
                <w:sz w:val="22"/>
              </w:rPr>
            </w:pPr>
            <w:r>
              <w:rPr>
                <w:rFonts w:eastAsia="Times New Roman" w:cs="Times New Roman"/>
                <w:b/>
                <w:sz w:val="22"/>
                <w:lang w:val="hy-AM"/>
              </w:rPr>
              <w:t>Ը</w:t>
            </w:r>
            <w:proofErr w:type="spellStart"/>
            <w:r w:rsidR="0076146F" w:rsidRPr="0076146F">
              <w:rPr>
                <w:rFonts w:eastAsia="Times New Roman" w:cs="Times New Roman"/>
                <w:b/>
                <w:sz w:val="22"/>
              </w:rPr>
              <w:t>նդամենը</w:t>
            </w:r>
            <w:proofErr w:type="spellEnd"/>
          </w:p>
        </w:tc>
        <w:tc>
          <w:tcPr>
            <w:tcW w:w="150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b/>
                <w:sz w:val="22"/>
              </w:rPr>
            </w:pPr>
            <w:r w:rsidRPr="0076146F">
              <w:rPr>
                <w:rFonts w:eastAsia="Times New Roman" w:cs="Times New Roman"/>
                <w:b/>
                <w:sz w:val="22"/>
              </w:rPr>
              <w:t>31,070</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b/>
                <w:sz w:val="22"/>
              </w:rPr>
            </w:pPr>
            <w:r w:rsidRPr="0076146F">
              <w:rPr>
                <w:rFonts w:eastAsia="Times New Roman" w:cs="Times New Roman"/>
                <w:b/>
                <w:sz w:val="22"/>
              </w:rPr>
              <w:t>10,676</w:t>
            </w:r>
          </w:p>
        </w:tc>
        <w:tc>
          <w:tcPr>
            <w:tcW w:w="1480"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b/>
                <w:sz w:val="22"/>
              </w:rPr>
            </w:pPr>
            <w:r w:rsidRPr="0076146F">
              <w:rPr>
                <w:rFonts w:eastAsia="Times New Roman" w:cs="Times New Roman"/>
                <w:b/>
                <w:sz w:val="22"/>
              </w:rPr>
              <w:t>30,330</w:t>
            </w:r>
          </w:p>
        </w:tc>
        <w:tc>
          <w:tcPr>
            <w:tcW w:w="1885" w:type="dxa"/>
            <w:tcBorders>
              <w:top w:val="nil"/>
              <w:left w:val="nil"/>
              <w:bottom w:val="single" w:sz="4" w:space="0" w:color="auto"/>
              <w:right w:val="single" w:sz="4" w:space="0" w:color="auto"/>
            </w:tcBorders>
            <w:shd w:val="clear" w:color="000000" w:fill="FFFFFF"/>
            <w:noWrap/>
            <w:vAlign w:val="center"/>
            <w:hideMark/>
          </w:tcPr>
          <w:p w:rsidR="0076146F" w:rsidRPr="0076146F" w:rsidRDefault="0076146F" w:rsidP="00CE3C87">
            <w:pPr>
              <w:spacing w:after="0" w:afterAutospacing="0"/>
              <w:contextualSpacing w:val="0"/>
              <w:jc w:val="center"/>
              <w:rPr>
                <w:rFonts w:eastAsia="Times New Roman" w:cs="Times New Roman"/>
                <w:b/>
                <w:sz w:val="22"/>
              </w:rPr>
            </w:pPr>
            <w:r w:rsidRPr="0076146F">
              <w:rPr>
                <w:rFonts w:eastAsia="Times New Roman" w:cs="Times New Roman"/>
                <w:b/>
                <w:sz w:val="22"/>
              </w:rPr>
              <w:t>22,121</w:t>
            </w:r>
          </w:p>
        </w:tc>
      </w:tr>
    </w:tbl>
    <w:p w:rsidR="00110A14" w:rsidRDefault="00110A14" w:rsidP="00110A14">
      <w:pPr>
        <w:ind w:firstLine="720"/>
        <w:rPr>
          <w:lang w:val="hy-AM"/>
        </w:rPr>
      </w:pPr>
    </w:p>
    <w:p w:rsidR="00E77DF0" w:rsidRDefault="00CE3C87" w:rsidP="00CE1391">
      <w:pPr>
        <w:ind w:firstLine="720"/>
        <w:jc w:val="both"/>
        <w:rPr>
          <w:lang w:val="hy-AM"/>
        </w:rPr>
      </w:pPr>
      <w:r w:rsidRPr="00CE1391">
        <w:rPr>
          <w:b/>
          <w:lang w:val="hy-AM"/>
        </w:rPr>
        <w:t>Առաջարկություն</w:t>
      </w:r>
      <w:r w:rsidR="0070240A">
        <w:rPr>
          <w:rFonts w:ascii="Cambria Math" w:hAnsi="Cambria Math"/>
          <w:b/>
          <w:lang w:val="hy-AM"/>
        </w:rPr>
        <w:t>․</w:t>
      </w:r>
      <w:r>
        <w:rPr>
          <w:lang w:val="hy-AM"/>
        </w:rPr>
        <w:t xml:space="preserve"> 2025 թվականի </w:t>
      </w:r>
      <w:r w:rsidR="00867621">
        <w:rPr>
          <w:lang w:val="hy-AM"/>
        </w:rPr>
        <w:t xml:space="preserve">Կենսաթոշակային ապահովության ոլորտի վերոնշյալ ծրագրերի գծով </w:t>
      </w:r>
      <w:r>
        <w:rPr>
          <w:lang w:val="hy-AM"/>
        </w:rPr>
        <w:t xml:space="preserve">կանխատեսումները </w:t>
      </w:r>
      <w:r w:rsidR="00867621">
        <w:rPr>
          <w:lang w:val="hy-AM"/>
        </w:rPr>
        <w:t xml:space="preserve">2023 թվականի </w:t>
      </w:r>
      <w:r w:rsidR="00867621" w:rsidRPr="002D0581">
        <w:rPr>
          <w:lang w:val="hy-AM"/>
        </w:rPr>
        <w:t xml:space="preserve">փաստացիի </w:t>
      </w:r>
      <w:r w:rsidR="00867621">
        <w:rPr>
          <w:lang w:val="hy-AM"/>
        </w:rPr>
        <w:t xml:space="preserve">նկատմամբ </w:t>
      </w:r>
      <w:r w:rsidR="00CE1391" w:rsidRPr="002D0581">
        <w:rPr>
          <w:lang w:val="hy-AM"/>
        </w:rPr>
        <w:t>համեմատ</w:t>
      </w:r>
      <w:r w:rsidR="00867621">
        <w:rPr>
          <w:lang w:val="hy-AM"/>
        </w:rPr>
        <w:t xml:space="preserve">ելիս </w:t>
      </w:r>
      <w:r w:rsidR="00CE1391" w:rsidRPr="002D0581">
        <w:rPr>
          <w:lang w:val="hy-AM"/>
        </w:rPr>
        <w:t xml:space="preserve">նկատի ունենալ, որ </w:t>
      </w:r>
      <w:r w:rsidR="00867621">
        <w:rPr>
          <w:lang w:val="hy-AM"/>
        </w:rPr>
        <w:t xml:space="preserve">2023 թվականին գործանականում վճարումները </w:t>
      </w:r>
      <w:r w:rsidR="00E77DF0">
        <w:rPr>
          <w:lang w:val="hy-AM"/>
        </w:rPr>
        <w:t>կատա</w:t>
      </w:r>
      <w:r w:rsidR="00867621">
        <w:rPr>
          <w:lang w:val="hy-AM"/>
        </w:rPr>
        <w:t xml:space="preserve">րվել են ոչ լրիվ 12 ամսվա համար։ </w:t>
      </w:r>
    </w:p>
    <w:p w:rsidR="0049224C" w:rsidRDefault="002D0581" w:rsidP="00BE3B90">
      <w:pPr>
        <w:pStyle w:val="ListParagraph"/>
        <w:numPr>
          <w:ilvl w:val="0"/>
          <w:numId w:val="1"/>
        </w:numPr>
        <w:tabs>
          <w:tab w:val="decimal" w:pos="1080"/>
        </w:tabs>
        <w:ind w:left="0" w:firstLine="720"/>
        <w:jc w:val="both"/>
        <w:rPr>
          <w:lang w:val="hy-AM"/>
        </w:rPr>
      </w:pPr>
      <w:r w:rsidRPr="002D0581">
        <w:rPr>
          <w:lang w:val="hy-AM"/>
        </w:rPr>
        <w:t>«Կուտակային հատկացումներ մասնակցի կենսաթոշակային հաշվին»</w:t>
      </w:r>
      <w:r>
        <w:rPr>
          <w:lang w:val="hy-AM"/>
        </w:rPr>
        <w:t xml:space="preserve"> միջոցառման (1102-12005) </w:t>
      </w:r>
      <w:r w:rsidR="00CA3DA2">
        <w:rPr>
          <w:lang w:val="hy-AM"/>
        </w:rPr>
        <w:t xml:space="preserve">գծով </w:t>
      </w:r>
      <w:r>
        <w:rPr>
          <w:lang w:val="hy-AM"/>
        </w:rPr>
        <w:t xml:space="preserve">ծախսերի </w:t>
      </w:r>
      <w:r w:rsidR="00E77DF0">
        <w:rPr>
          <w:lang w:val="hy-AM"/>
        </w:rPr>
        <w:t xml:space="preserve">և սոցիալական վճարների գծով եկամուտների կանխատեսումները պետք է լինեն փոխկապակցված՝ հաշվի առնելով ծախսերի </w:t>
      </w:r>
      <w:r w:rsidR="00E77DF0">
        <w:rPr>
          <w:lang w:val="hy-AM"/>
        </w:rPr>
        <w:lastRenderedPageBreak/>
        <w:t>ձևավորման օրե</w:t>
      </w:r>
      <w:r w:rsidR="009C166F">
        <w:rPr>
          <w:lang w:val="hy-AM"/>
        </w:rPr>
        <w:t>ն</w:t>
      </w:r>
      <w:r w:rsidR="00E77DF0">
        <w:rPr>
          <w:lang w:val="hy-AM"/>
        </w:rPr>
        <w:t>սդրական հիմքերը</w:t>
      </w:r>
      <w:r w:rsidR="009C166F">
        <w:rPr>
          <w:rStyle w:val="FootnoteReference"/>
          <w:lang w:val="hy-AM"/>
        </w:rPr>
        <w:footnoteReference w:id="2"/>
      </w:r>
      <w:r w:rsidR="00E77DF0">
        <w:rPr>
          <w:lang w:val="hy-AM"/>
        </w:rPr>
        <w:t xml:space="preserve"> («Կուտակային կենսաթոշակների մասին» օրենքի 9-րդ հոդված)</w:t>
      </w:r>
      <w:r w:rsidR="009C166F">
        <w:rPr>
          <w:lang w:val="hy-AM"/>
        </w:rPr>
        <w:t xml:space="preserve">։ </w:t>
      </w:r>
      <w:r w:rsidR="00E77DF0">
        <w:rPr>
          <w:lang w:val="hy-AM"/>
        </w:rPr>
        <w:t xml:space="preserve"> </w:t>
      </w:r>
      <w:r w:rsidR="00A83F3F">
        <w:rPr>
          <w:lang w:val="hy-AM"/>
        </w:rPr>
        <w:t xml:space="preserve">Նման մոտեցումը կապահովի նաև տվյալ միջոցառման գծով ծախսերի արդյունավետ կառավարումը բյուջեի </w:t>
      </w:r>
      <w:r w:rsidR="00CA3DA2">
        <w:rPr>
          <w:lang w:val="hy-AM"/>
        </w:rPr>
        <w:t>կատ</w:t>
      </w:r>
      <w:r w:rsidR="00A83F3F">
        <w:rPr>
          <w:lang w:val="hy-AM"/>
        </w:rPr>
        <w:t xml:space="preserve">արման ընթացքում՝ </w:t>
      </w:r>
      <w:r w:rsidR="00CA3DA2">
        <w:rPr>
          <w:lang w:val="hy-AM"/>
        </w:rPr>
        <w:t>ծախս-եկամուտ փոխկապակցված վերլուծության հիման վրա։</w:t>
      </w:r>
    </w:p>
    <w:p w:rsidR="00CA3DA2" w:rsidRDefault="00CA3DA2" w:rsidP="0059363A">
      <w:pPr>
        <w:pStyle w:val="ListParagraph"/>
        <w:ind w:left="-90" w:firstLine="720"/>
        <w:jc w:val="both"/>
        <w:rPr>
          <w:lang w:val="hy-AM"/>
        </w:rPr>
      </w:pPr>
      <w:r w:rsidRPr="00CE1391">
        <w:rPr>
          <w:b/>
          <w:lang w:val="hy-AM"/>
        </w:rPr>
        <w:t>Առաջարկություն</w:t>
      </w:r>
      <w:r w:rsidR="0070240A">
        <w:rPr>
          <w:rFonts w:ascii="Cambria Math" w:hAnsi="Cambria Math"/>
          <w:b/>
          <w:lang w:val="hy-AM"/>
        </w:rPr>
        <w:t>․</w:t>
      </w:r>
      <w:r>
        <w:rPr>
          <w:b/>
          <w:lang w:val="hy-AM"/>
        </w:rPr>
        <w:t xml:space="preserve"> </w:t>
      </w:r>
      <w:r w:rsidR="0070240A" w:rsidRPr="0070240A">
        <w:rPr>
          <w:lang w:val="hy-AM"/>
        </w:rPr>
        <w:t xml:space="preserve">հաշվի առնելով այն հանգամանքը, որ պետական բյուջեի եկամտային մասը </w:t>
      </w:r>
      <w:r w:rsidR="0070240A">
        <w:rPr>
          <w:lang w:val="hy-AM"/>
        </w:rPr>
        <w:t>մակրոտնտեսական զարգացումների հաշվառմամբ ծրագրավորում է Ֆինան</w:t>
      </w:r>
      <w:r w:rsidR="00DB1810">
        <w:rPr>
          <w:lang w:val="hy-AM"/>
        </w:rPr>
        <w:t>ս</w:t>
      </w:r>
      <w:r w:rsidR="0070240A">
        <w:rPr>
          <w:lang w:val="hy-AM"/>
        </w:rPr>
        <w:t xml:space="preserve">ների նախարարությունը՝ </w:t>
      </w:r>
      <w:r w:rsidRPr="002D0581">
        <w:rPr>
          <w:lang w:val="hy-AM"/>
        </w:rPr>
        <w:t>«Կուտակային հատկացումներ մասնակցի կենսաթոշակային հաշվին»</w:t>
      </w:r>
      <w:r>
        <w:rPr>
          <w:lang w:val="hy-AM"/>
        </w:rPr>
        <w:t xml:space="preserve"> միջոցառման (1102-12005) գծով ծախսերը պլանավորել Ֆինան</w:t>
      </w:r>
      <w:r w:rsidR="00DB1810">
        <w:rPr>
          <w:lang w:val="hy-AM"/>
        </w:rPr>
        <w:t>ս</w:t>
      </w:r>
      <w:r>
        <w:rPr>
          <w:lang w:val="hy-AM"/>
        </w:rPr>
        <w:t>ների նախարարության</w:t>
      </w:r>
      <w:r w:rsidR="0070240A">
        <w:rPr>
          <w:lang w:val="hy-AM"/>
        </w:rPr>
        <w:t xml:space="preserve"> կողմից կատարված սոցիալական վճարների (այդ </w:t>
      </w:r>
      <w:r w:rsidR="00DB1810">
        <w:rPr>
          <w:lang w:val="hy-AM"/>
        </w:rPr>
        <w:t>թվում՝ հիմնական ցուցանիշների</w:t>
      </w:r>
      <w:r w:rsidR="0070240A">
        <w:rPr>
          <w:lang w:val="hy-AM"/>
        </w:rPr>
        <w:t>) կանխատեսումների հիման վրա</w:t>
      </w:r>
      <w:r w:rsidR="00DB1810">
        <w:rPr>
          <w:lang w:val="hy-AM"/>
        </w:rPr>
        <w:t>, որոնք բյուջետային գործընթացի շրջանակներում կտրամադրվեն Աշխատանքի և սոցիալական հարցերի նախարարությանը։</w:t>
      </w:r>
      <w:r w:rsidR="0070240A">
        <w:rPr>
          <w:lang w:val="hy-AM"/>
        </w:rPr>
        <w:t xml:space="preserve"> </w:t>
      </w:r>
      <w:r>
        <w:rPr>
          <w:lang w:val="hy-AM"/>
        </w:rPr>
        <w:t xml:space="preserve"> </w:t>
      </w:r>
    </w:p>
    <w:p w:rsidR="00DB1810" w:rsidRDefault="00DB1810" w:rsidP="00CA3DA2">
      <w:pPr>
        <w:pStyle w:val="ListParagraph"/>
        <w:ind w:left="-90" w:firstLine="1170"/>
        <w:jc w:val="both"/>
        <w:rPr>
          <w:lang w:val="hy-AM"/>
        </w:rPr>
      </w:pPr>
    </w:p>
    <w:p w:rsidR="0059363A" w:rsidRDefault="00DB1810" w:rsidP="00BE3B90">
      <w:pPr>
        <w:pStyle w:val="ListParagraph"/>
        <w:numPr>
          <w:ilvl w:val="0"/>
          <w:numId w:val="1"/>
        </w:numPr>
        <w:tabs>
          <w:tab w:val="decimal" w:pos="1080"/>
        </w:tabs>
        <w:ind w:left="0" w:firstLine="720"/>
        <w:jc w:val="both"/>
        <w:rPr>
          <w:lang w:val="hy-AM"/>
        </w:rPr>
      </w:pPr>
      <w:r w:rsidRPr="0059363A">
        <w:rPr>
          <w:lang w:val="hy-AM"/>
        </w:rPr>
        <w:t xml:space="preserve">1205 ծրագրի 12003 և 12006 միջոցառումների գծով նախատեսվող ծախսերը </w:t>
      </w:r>
      <w:r w:rsidR="0059363A" w:rsidRPr="0059363A">
        <w:rPr>
          <w:lang w:val="hy-AM"/>
        </w:rPr>
        <w:t xml:space="preserve">չեն առնչվում սոցիալական աջակցությանը։ Նշված ծախսերը կատարվում են դատական ակտերի հիման վրա։ </w:t>
      </w:r>
    </w:p>
    <w:p w:rsidR="0059363A" w:rsidRDefault="0059363A" w:rsidP="00A40B23">
      <w:pPr>
        <w:pStyle w:val="ListParagraph"/>
        <w:ind w:left="0" w:firstLine="720"/>
        <w:jc w:val="both"/>
        <w:rPr>
          <w:lang w:val="hy-AM"/>
        </w:rPr>
      </w:pPr>
      <w:r w:rsidRPr="00CE1391">
        <w:rPr>
          <w:b/>
          <w:lang w:val="hy-AM"/>
        </w:rPr>
        <w:t>Առաջարկություն</w:t>
      </w:r>
      <w:r>
        <w:rPr>
          <w:rFonts w:ascii="Cambria Math" w:hAnsi="Cambria Math"/>
          <w:b/>
          <w:lang w:val="hy-AM"/>
        </w:rPr>
        <w:t xml:space="preserve">․ </w:t>
      </w:r>
      <w:r w:rsidR="00A40B23" w:rsidRPr="0059363A">
        <w:rPr>
          <w:lang w:val="hy-AM"/>
        </w:rPr>
        <w:t>1205 ծրագրի 1200</w:t>
      </w:r>
      <w:r w:rsidR="001E0A14">
        <w:rPr>
          <w:lang w:val="hy-AM"/>
        </w:rPr>
        <w:t>7</w:t>
      </w:r>
      <w:r w:rsidR="00A40B23" w:rsidRPr="0059363A">
        <w:rPr>
          <w:lang w:val="hy-AM"/>
        </w:rPr>
        <w:t xml:space="preserve"> և 12006 միջոցառումների գծով ծախսերը</w:t>
      </w:r>
      <w:r w:rsidR="00A40B23">
        <w:rPr>
          <w:lang w:val="hy-AM"/>
        </w:rPr>
        <w:t>,</w:t>
      </w:r>
      <w:r w:rsidR="00A40B23" w:rsidRPr="00A40B23">
        <w:rPr>
          <w:lang w:val="hy-AM"/>
        </w:rPr>
        <w:t xml:space="preserve"> </w:t>
      </w:r>
      <w:r w:rsidR="00A40B23">
        <w:rPr>
          <w:lang w:val="hy-AM"/>
        </w:rPr>
        <w:t>որպես դատական ակտերի կատարման ապահովում,</w:t>
      </w:r>
      <w:r w:rsidR="00A40B23" w:rsidRPr="0059363A">
        <w:rPr>
          <w:lang w:val="hy-AM"/>
        </w:rPr>
        <w:t xml:space="preserve"> </w:t>
      </w:r>
      <w:r w:rsidR="00A40B23">
        <w:rPr>
          <w:lang w:val="hy-AM"/>
        </w:rPr>
        <w:t>նախատեսել  համապատասխանաբար Պաշտպանության և Ֆինանսների նախարարությունների</w:t>
      </w:r>
      <w:r w:rsidR="001E0A14">
        <w:rPr>
          <w:lang w:val="hy-AM"/>
        </w:rPr>
        <w:t xml:space="preserve"> կողմից իրականացվող համապատասխան</w:t>
      </w:r>
      <w:r w:rsidR="00A40B23">
        <w:rPr>
          <w:lang w:val="hy-AM"/>
        </w:rPr>
        <w:t xml:space="preserve"> ծրագրերի գծով</w:t>
      </w:r>
      <w:r w:rsidR="001E0A14">
        <w:rPr>
          <w:lang w:val="hy-AM"/>
        </w:rPr>
        <w:t>։</w:t>
      </w:r>
    </w:p>
    <w:p w:rsidR="001E0A14" w:rsidRPr="0059363A" w:rsidRDefault="001E0A14" w:rsidP="00A40B23">
      <w:pPr>
        <w:pStyle w:val="ListParagraph"/>
        <w:ind w:left="0" w:firstLine="720"/>
        <w:jc w:val="both"/>
        <w:rPr>
          <w:lang w:val="hy-AM"/>
        </w:rPr>
      </w:pPr>
    </w:p>
    <w:p w:rsidR="0059363A" w:rsidRPr="0059363A" w:rsidRDefault="0059363A" w:rsidP="0059363A">
      <w:pPr>
        <w:pStyle w:val="ListParagraph"/>
        <w:spacing w:after="0" w:afterAutospacing="0"/>
        <w:contextualSpacing w:val="0"/>
        <w:jc w:val="both"/>
        <w:rPr>
          <w:rFonts w:eastAsia="Times New Roman" w:cs="Times New Roman"/>
          <w:color w:val="000000"/>
          <w:sz w:val="16"/>
          <w:szCs w:val="16"/>
          <w:lang w:val="hy-AM"/>
        </w:rPr>
      </w:pPr>
    </w:p>
    <w:p w:rsidR="00D35AC2" w:rsidRDefault="001E0A14" w:rsidP="00BE3B90">
      <w:pPr>
        <w:pStyle w:val="ListParagraph"/>
        <w:numPr>
          <w:ilvl w:val="0"/>
          <w:numId w:val="1"/>
        </w:numPr>
        <w:tabs>
          <w:tab w:val="decimal" w:pos="1080"/>
        </w:tabs>
        <w:ind w:left="0" w:firstLine="720"/>
        <w:jc w:val="both"/>
        <w:rPr>
          <w:lang w:val="hy-AM"/>
        </w:rPr>
      </w:pPr>
      <w:r w:rsidRPr="0059363A">
        <w:rPr>
          <w:lang w:val="hy-AM"/>
        </w:rPr>
        <w:t>1205 ծրագրի 12003 և 120</w:t>
      </w:r>
      <w:r w:rsidR="001F2190">
        <w:rPr>
          <w:lang w:val="hy-AM"/>
        </w:rPr>
        <w:t>12</w:t>
      </w:r>
      <w:r w:rsidRPr="0059363A">
        <w:rPr>
          <w:lang w:val="hy-AM"/>
        </w:rPr>
        <w:t xml:space="preserve"> միջոցառումների գծով</w:t>
      </w:r>
      <w:r w:rsidR="001F2190">
        <w:rPr>
          <w:lang w:val="hy-AM"/>
        </w:rPr>
        <w:t xml:space="preserve"> </w:t>
      </w:r>
      <w:r w:rsidR="00C264F1">
        <w:rPr>
          <w:lang w:val="hy-AM"/>
        </w:rPr>
        <w:t xml:space="preserve">նախատեսված </w:t>
      </w:r>
      <w:r w:rsidR="001F2190">
        <w:rPr>
          <w:lang w:val="hy-AM"/>
        </w:rPr>
        <w:t>ծախսեր</w:t>
      </w:r>
      <w:r w:rsidR="00C264F1">
        <w:rPr>
          <w:lang w:val="hy-AM"/>
        </w:rPr>
        <w:t xml:space="preserve">ն ուղղվում են զինծառայողների սպառողական վարկերի սուբսիդավորմանը։ </w:t>
      </w:r>
    </w:p>
    <w:p w:rsidR="00BE3B90" w:rsidRDefault="00D35AC2" w:rsidP="00D35AC2">
      <w:pPr>
        <w:pStyle w:val="ListParagraph"/>
        <w:tabs>
          <w:tab w:val="decimal" w:pos="1080"/>
        </w:tabs>
        <w:ind w:left="0" w:firstLine="720"/>
        <w:jc w:val="both"/>
        <w:rPr>
          <w:lang w:val="hy-AM"/>
        </w:rPr>
      </w:pPr>
      <w:r>
        <w:rPr>
          <w:lang w:val="hy-AM"/>
        </w:rPr>
        <w:t>12003 մ</w:t>
      </w:r>
      <w:r w:rsidR="00C264F1">
        <w:rPr>
          <w:lang w:val="hy-AM"/>
        </w:rPr>
        <w:t xml:space="preserve">իջոցառումն իրականացվում է </w:t>
      </w:r>
      <w:r w:rsidR="00C264F1" w:rsidRPr="00C264F1">
        <w:rPr>
          <w:lang w:val="hy-AM"/>
        </w:rPr>
        <w:t xml:space="preserve">Կառավարության 2013 թվականի մայիսի 23-ի </w:t>
      </w:r>
      <w:r w:rsidR="00C264F1">
        <w:rPr>
          <w:lang w:val="hy-AM"/>
        </w:rPr>
        <w:t>թիվ 590-Ն որոշմա</w:t>
      </w:r>
      <w:r>
        <w:rPr>
          <w:lang w:val="hy-AM"/>
        </w:rPr>
        <w:t>ն</w:t>
      </w:r>
      <w:r w:rsidR="00C264F1">
        <w:rPr>
          <w:lang w:val="hy-AM"/>
        </w:rPr>
        <w:t xml:space="preserve"> և </w:t>
      </w:r>
      <w:r w:rsidR="00BE3B90" w:rsidRPr="00BE3B90">
        <w:rPr>
          <w:lang w:val="hy-AM"/>
        </w:rPr>
        <w:t xml:space="preserve">«Բնակարան երիտասարդներին» վերաֆինանսավորում իրականացնող վարկային կազմակերպության հետ 2019 թվականի մարտի 28-ին կնքված փոխըմբռնման </w:t>
      </w:r>
      <w:r w:rsidR="00BE3B90">
        <w:rPr>
          <w:lang w:val="hy-AM"/>
        </w:rPr>
        <w:t>հուշագր</w:t>
      </w:r>
      <w:r>
        <w:rPr>
          <w:lang w:val="hy-AM"/>
        </w:rPr>
        <w:t>ի համաձայն</w:t>
      </w:r>
      <w:r w:rsidR="00BE3B90">
        <w:rPr>
          <w:lang w:val="hy-AM"/>
        </w:rPr>
        <w:t>։</w:t>
      </w:r>
      <w:r w:rsidR="00BB443D">
        <w:rPr>
          <w:lang w:val="hy-AM"/>
        </w:rPr>
        <w:t xml:space="preserve"> 2023թ փաստացին կազմել է</w:t>
      </w:r>
      <w:r w:rsidR="009B7745">
        <w:rPr>
          <w:lang w:val="hy-AM"/>
        </w:rPr>
        <w:t xml:space="preserve"> 80.7</w:t>
      </w:r>
      <w:r w:rsidR="00BB443D">
        <w:rPr>
          <w:lang w:val="hy-AM"/>
        </w:rPr>
        <w:t xml:space="preserve"> հազար դրամ, 2025-2027թթ համար նախատեսվում է </w:t>
      </w:r>
      <w:r w:rsidR="009B7745">
        <w:rPr>
          <w:lang w:val="hy-AM"/>
        </w:rPr>
        <w:t xml:space="preserve">77.7, 31.5 և 0.4 </w:t>
      </w:r>
      <w:r w:rsidR="00BB443D">
        <w:rPr>
          <w:lang w:val="hy-AM"/>
        </w:rPr>
        <w:t>հազար</w:t>
      </w:r>
      <w:r w:rsidR="009B7745">
        <w:rPr>
          <w:lang w:val="hy-AM"/>
        </w:rPr>
        <w:t>ական</w:t>
      </w:r>
      <w:r w:rsidR="00BB443D">
        <w:rPr>
          <w:lang w:val="hy-AM"/>
        </w:rPr>
        <w:t xml:space="preserve"> դրամ։</w:t>
      </w:r>
    </w:p>
    <w:p w:rsidR="001C314C" w:rsidRDefault="00D35AC2" w:rsidP="001C314C">
      <w:pPr>
        <w:pStyle w:val="ListParagraph"/>
        <w:tabs>
          <w:tab w:val="decimal" w:pos="1080"/>
        </w:tabs>
        <w:ind w:left="0" w:firstLine="720"/>
        <w:jc w:val="both"/>
        <w:rPr>
          <w:lang w:val="hy-AM"/>
        </w:rPr>
      </w:pPr>
      <w:r>
        <w:rPr>
          <w:lang w:val="hy-AM"/>
        </w:rPr>
        <w:t>12012</w:t>
      </w:r>
      <w:r w:rsidR="00446973" w:rsidRPr="00446973">
        <w:rPr>
          <w:lang w:val="hy-AM"/>
        </w:rPr>
        <w:t xml:space="preserve"> </w:t>
      </w:r>
      <w:r w:rsidR="00446973">
        <w:rPr>
          <w:lang w:val="hy-AM"/>
        </w:rPr>
        <w:t xml:space="preserve">միջոցառումն իրականացվում է </w:t>
      </w:r>
      <w:r w:rsidR="00A25E09" w:rsidRPr="00A25E09">
        <w:rPr>
          <w:lang w:val="hy-AM"/>
        </w:rPr>
        <w:t>ՀՀ կառավարության 2020 թվականի հուլիսի 16-ի թիվ 1213-ԱԳ</w:t>
      </w:r>
      <w:r w:rsidR="00446973">
        <w:rPr>
          <w:lang w:val="hy-AM"/>
        </w:rPr>
        <w:t xml:space="preserve"> կառավարության որոշման և </w:t>
      </w:r>
      <w:r w:rsidR="00446973" w:rsidRPr="00BE3B90">
        <w:rPr>
          <w:lang w:val="hy-AM"/>
        </w:rPr>
        <w:t xml:space="preserve">«Բնակարան երիտասարդներին» վերաֆինանսավորում իրականացնող վարկային կազմակերպության հետ 2019 թվականի մարտի 28-ին կնքված փոխըմբռնման </w:t>
      </w:r>
      <w:r w:rsidR="00446973">
        <w:rPr>
          <w:lang w:val="hy-AM"/>
        </w:rPr>
        <w:t>հուշագրի համաձայն։</w:t>
      </w:r>
      <w:r w:rsidR="001C314C">
        <w:rPr>
          <w:lang w:val="hy-AM"/>
        </w:rPr>
        <w:t>2023թ փաստացին կազմել է 165 հազար դրամ, 2025-2027թթ համար նախատեսվում է շուրջ 600 հազար դրամ։</w:t>
      </w:r>
    </w:p>
    <w:p w:rsidR="00BB443D" w:rsidRDefault="00BB443D" w:rsidP="00446973">
      <w:pPr>
        <w:pStyle w:val="ListParagraph"/>
        <w:tabs>
          <w:tab w:val="decimal" w:pos="1080"/>
        </w:tabs>
        <w:ind w:left="0" w:firstLine="720"/>
        <w:jc w:val="both"/>
        <w:rPr>
          <w:lang w:val="hy-AM"/>
        </w:rPr>
      </w:pPr>
      <w:r>
        <w:rPr>
          <w:lang w:val="hy-AM"/>
        </w:rPr>
        <w:lastRenderedPageBreak/>
        <w:t xml:space="preserve">Երկու դեպքում էլ </w:t>
      </w:r>
      <w:r w:rsidRPr="00BB443D">
        <w:rPr>
          <w:lang w:val="hy-AM"/>
        </w:rPr>
        <w:t>վարկառուներին 12 տոկոս տարեկան դրույքաչափով տրամադրված սպառողական վարկերից պետության կողմից սուբսիդավորվ</w:t>
      </w:r>
      <w:r>
        <w:rPr>
          <w:lang w:val="hy-AM"/>
        </w:rPr>
        <w:t>ում է</w:t>
      </w:r>
      <w:r w:rsidRPr="00BB443D">
        <w:rPr>
          <w:lang w:val="hy-AM"/>
        </w:rPr>
        <w:t xml:space="preserve"> տոկոսադրույքի 2 տոկոսային կետին համարժեք մասը,իսկ ընտանիքում 3 և ավելի անչափահաս երեխա ունեցող վարկառուների համար՝  3 տոկոսային կետին համարժեք մասը:</w:t>
      </w:r>
    </w:p>
    <w:p w:rsidR="00BB443D" w:rsidRDefault="00BB443D" w:rsidP="00BB443D">
      <w:pPr>
        <w:pStyle w:val="ListParagraph"/>
        <w:tabs>
          <w:tab w:val="decimal" w:pos="1080"/>
        </w:tabs>
        <w:ind w:left="0" w:firstLine="720"/>
        <w:jc w:val="both"/>
        <w:rPr>
          <w:lang w:val="hy-AM"/>
        </w:rPr>
      </w:pPr>
      <w:r w:rsidRPr="00BE3B90">
        <w:rPr>
          <w:lang w:val="hy-AM"/>
        </w:rPr>
        <w:t>«Բնակարան երիտասարդներին» վերաֆինանսավորում իրականացնող վարկային կազմակերպության</w:t>
      </w:r>
      <w:r>
        <w:rPr>
          <w:lang w:val="hy-AM"/>
        </w:rPr>
        <w:t xml:space="preserve"> կողմից տրամադրվում են </w:t>
      </w:r>
      <w:r w:rsidR="004005BB">
        <w:rPr>
          <w:lang w:val="hy-AM"/>
        </w:rPr>
        <w:t xml:space="preserve">ամսական ֆինանսավորման հայտեր, որոնք կազմվում են տվյալ մասում վճարման ենթակա </w:t>
      </w:r>
      <w:r w:rsidR="007F6AFB">
        <w:rPr>
          <w:lang w:val="hy-AM"/>
        </w:rPr>
        <w:t>վարկային պարտավորությունների հիման վրա։ Աշխատանքի և սոցիալական հարցերի նախարարությունը իրավասու չէ ճշտելու ներկայացված տեղեկատվության ստույգությունը կամ դրանց վերաբերյալ տալ մասնագիտական եզրակացություն։</w:t>
      </w:r>
    </w:p>
    <w:p w:rsidR="00975D4B" w:rsidRDefault="00975D4B" w:rsidP="00BB443D">
      <w:pPr>
        <w:pStyle w:val="ListParagraph"/>
        <w:tabs>
          <w:tab w:val="decimal" w:pos="1080"/>
        </w:tabs>
        <w:ind w:left="0" w:firstLine="720"/>
        <w:jc w:val="both"/>
        <w:rPr>
          <w:lang w:val="hy-AM"/>
        </w:rPr>
      </w:pPr>
      <w:r>
        <w:rPr>
          <w:lang w:val="hy-AM"/>
        </w:rPr>
        <w:t>Հարկ է նկատել, որ 2 միջոցառումների գծով 2025-2027 հատկացվելու է շուրջ 2 մլն դրամ։</w:t>
      </w:r>
    </w:p>
    <w:p w:rsidR="007F6AFB" w:rsidRDefault="007F6AFB" w:rsidP="00BB443D">
      <w:pPr>
        <w:pStyle w:val="ListParagraph"/>
        <w:tabs>
          <w:tab w:val="decimal" w:pos="1080"/>
        </w:tabs>
        <w:ind w:left="0" w:firstLine="720"/>
        <w:jc w:val="both"/>
        <w:rPr>
          <w:lang w:val="hy-AM"/>
        </w:rPr>
      </w:pPr>
      <w:r w:rsidRPr="00CE1391">
        <w:rPr>
          <w:b/>
          <w:lang w:val="hy-AM"/>
        </w:rPr>
        <w:t>Առաջարկություն</w:t>
      </w:r>
      <w:r>
        <w:rPr>
          <w:rFonts w:ascii="Cambria Math" w:hAnsi="Cambria Math"/>
          <w:b/>
          <w:lang w:val="hy-AM"/>
        </w:rPr>
        <w:t xml:space="preserve">․ </w:t>
      </w:r>
      <w:r w:rsidR="001C314C" w:rsidRPr="001C314C">
        <w:rPr>
          <w:lang w:val="hy-AM"/>
        </w:rPr>
        <w:t xml:space="preserve">հաշվի առնելով, որ </w:t>
      </w:r>
      <w:r w:rsidR="001C314C">
        <w:rPr>
          <w:lang w:val="hy-AM"/>
        </w:rPr>
        <w:t>միջոցառումներն ավարտվում են</w:t>
      </w:r>
      <w:r w:rsidR="00D4176A">
        <w:rPr>
          <w:lang w:val="hy-AM"/>
        </w:rPr>
        <w:t>, օրենսդրական փոփ</w:t>
      </w:r>
      <w:r w:rsidR="00975D4B">
        <w:rPr>
          <w:lang w:val="hy-AM"/>
        </w:rPr>
        <w:t>ո</w:t>
      </w:r>
      <w:r w:rsidR="00D4176A">
        <w:rPr>
          <w:lang w:val="hy-AM"/>
        </w:rPr>
        <w:t>խություններից խուսափելու համար</w:t>
      </w:r>
      <w:r w:rsidR="001C314C">
        <w:rPr>
          <w:lang w:val="hy-AM"/>
        </w:rPr>
        <w:t xml:space="preserve"> </w:t>
      </w:r>
      <w:r w:rsidR="006B6291">
        <w:rPr>
          <w:lang w:val="hy-AM"/>
        </w:rPr>
        <w:t xml:space="preserve">միջոցառման </w:t>
      </w:r>
      <w:r w:rsidR="001C314C">
        <w:rPr>
          <w:lang w:val="hy-AM"/>
        </w:rPr>
        <w:t>կատարող (ԲՍԿ) սահմանել Ֆինանսների նախարարությանը</w:t>
      </w:r>
      <w:r w:rsidR="00787434">
        <w:rPr>
          <w:lang w:val="hy-AM"/>
        </w:rPr>
        <w:t>, որը ֆինանսավորումն  իրականացրել է մինչև 2019թ։</w:t>
      </w:r>
      <w:r w:rsidR="009B7745">
        <w:rPr>
          <w:lang w:val="hy-AM"/>
        </w:rPr>
        <w:t xml:space="preserve"> </w:t>
      </w:r>
      <w:r w:rsidR="00975D4B">
        <w:rPr>
          <w:lang w:val="hy-AM"/>
        </w:rPr>
        <w:t xml:space="preserve">Որպես լուծման տարբերակ կարելի է քննրակել հայտերի վերաբերյալ Ֆինանսների նախարարության </w:t>
      </w:r>
      <w:r w:rsidR="00787434">
        <w:rPr>
          <w:lang w:val="hy-AM"/>
        </w:rPr>
        <w:t>ե</w:t>
      </w:r>
      <w:r w:rsidR="00975D4B">
        <w:rPr>
          <w:lang w:val="hy-AM"/>
        </w:rPr>
        <w:t>զրակացությամբ ֆինանսավորում իրականանցնելու տարբերակը։</w:t>
      </w:r>
    </w:p>
    <w:p w:rsidR="00787434" w:rsidRDefault="00787434" w:rsidP="00BB443D">
      <w:pPr>
        <w:pStyle w:val="ListParagraph"/>
        <w:tabs>
          <w:tab w:val="decimal" w:pos="1080"/>
        </w:tabs>
        <w:ind w:left="0" w:firstLine="720"/>
        <w:jc w:val="both"/>
        <w:rPr>
          <w:lang w:val="hy-AM"/>
        </w:rPr>
      </w:pPr>
    </w:p>
    <w:p w:rsidR="006554AE" w:rsidRDefault="00787434" w:rsidP="00283F8A">
      <w:pPr>
        <w:pStyle w:val="ListParagraph"/>
        <w:numPr>
          <w:ilvl w:val="0"/>
          <w:numId w:val="1"/>
        </w:numPr>
        <w:tabs>
          <w:tab w:val="decimal" w:pos="1080"/>
        </w:tabs>
        <w:ind w:left="0" w:firstLine="720"/>
        <w:jc w:val="both"/>
        <w:rPr>
          <w:lang w:val="hy-AM"/>
        </w:rPr>
      </w:pPr>
      <w:r w:rsidRPr="006554AE">
        <w:rPr>
          <w:lang w:val="hy-AM"/>
        </w:rPr>
        <w:t xml:space="preserve">1205 ծրագրի </w:t>
      </w:r>
      <w:r w:rsidR="006B1729" w:rsidRPr="006554AE">
        <w:rPr>
          <w:lang w:val="hy-AM"/>
        </w:rPr>
        <w:t xml:space="preserve">«Աջակցություն զոհվածների ընտանիքներին» </w:t>
      </w:r>
      <w:r w:rsidRPr="006554AE">
        <w:rPr>
          <w:lang w:val="hy-AM"/>
        </w:rPr>
        <w:t xml:space="preserve">12005 միջոցառմամբ </w:t>
      </w:r>
      <w:r w:rsidR="006B1729" w:rsidRPr="006554AE">
        <w:rPr>
          <w:lang w:val="hy-AM"/>
        </w:rPr>
        <w:t xml:space="preserve">ֆինանսավորվում </w:t>
      </w:r>
      <w:r w:rsidR="00667BBB" w:rsidRPr="006554AE">
        <w:rPr>
          <w:lang w:val="hy-AM"/>
        </w:rPr>
        <w:t>են</w:t>
      </w:r>
      <w:r w:rsidR="006B1729" w:rsidRPr="006554AE">
        <w:rPr>
          <w:lang w:val="hy-AM"/>
        </w:rPr>
        <w:t xml:space="preserve"> </w:t>
      </w:r>
      <w:r w:rsidR="00667BBB" w:rsidRPr="006554AE">
        <w:rPr>
          <w:lang w:val="hy-AM"/>
        </w:rPr>
        <w:t>զ</w:t>
      </w:r>
      <w:r w:rsidR="006B1729" w:rsidRPr="006554AE">
        <w:rPr>
          <w:lang w:val="hy-AM"/>
        </w:rPr>
        <w:t xml:space="preserve">ինվորական ծառայության ժամանակ զոհված զինծառայողի ընտանիքին զոհված զինծառայողի հուղարկավորության </w:t>
      </w:r>
      <w:r w:rsidR="00667BBB" w:rsidRPr="006554AE">
        <w:rPr>
          <w:lang w:val="hy-AM"/>
        </w:rPr>
        <w:t xml:space="preserve">և գերեզմանի բարեկարգման, տապանաքարերի պատրաստման և տեղադրման ծախսերի </w:t>
      </w:r>
      <w:r w:rsidR="006B1729" w:rsidRPr="006554AE">
        <w:rPr>
          <w:lang w:val="hy-AM"/>
        </w:rPr>
        <w:t>հատուցման</w:t>
      </w:r>
      <w:r w:rsidR="00667BBB" w:rsidRPr="006554AE">
        <w:rPr>
          <w:lang w:val="hy-AM"/>
        </w:rPr>
        <w:t xml:space="preserve"> գումարները, համապատասխանաբար, 700 հազար դր</w:t>
      </w:r>
      <w:r w:rsidR="006554AE" w:rsidRPr="006554AE">
        <w:rPr>
          <w:lang w:val="hy-AM"/>
        </w:rPr>
        <w:t>ա</w:t>
      </w:r>
      <w:r w:rsidR="00667BBB" w:rsidRPr="006554AE">
        <w:rPr>
          <w:lang w:val="hy-AM"/>
        </w:rPr>
        <w:t>մ և 1.4 մլն դրամ։</w:t>
      </w:r>
    </w:p>
    <w:p w:rsidR="00787434" w:rsidRDefault="00247B85" w:rsidP="006554AE">
      <w:pPr>
        <w:pStyle w:val="ListParagraph"/>
        <w:tabs>
          <w:tab w:val="decimal" w:pos="1080"/>
        </w:tabs>
        <w:ind w:left="0" w:firstLine="720"/>
        <w:jc w:val="both"/>
        <w:rPr>
          <w:lang w:val="hy-AM"/>
        </w:rPr>
      </w:pPr>
      <w:r w:rsidRPr="006554AE">
        <w:rPr>
          <w:lang w:val="hy-AM"/>
        </w:rPr>
        <w:t xml:space="preserve">2023 թվականից ներդրված ֆինանսավորման մեխանիզմը ավելացրել է </w:t>
      </w:r>
      <w:r w:rsidR="00BD3567">
        <w:rPr>
          <w:lang w:val="hy-AM"/>
        </w:rPr>
        <w:t xml:space="preserve">փաստաթղթաշրջանառությունը, </w:t>
      </w:r>
      <w:r w:rsidRPr="006554AE">
        <w:rPr>
          <w:lang w:val="hy-AM"/>
        </w:rPr>
        <w:t>գումարների հատկացման քայլերի թիվը և հետևաբար գումարների հատկացման (դիմելու և գումարը ստանալու) ժամկետները։</w:t>
      </w:r>
      <w:r w:rsidR="006554AE">
        <w:rPr>
          <w:lang w:val="hy-AM"/>
        </w:rPr>
        <w:t xml:space="preserve"> Մինչև 2023 թվականը ընդհանուր կանոնով գումարը նախատեսվում էր տվյալ տարվա բյուջեով և 3 քայլով իրականացվում էր ֆինանսավորումը</w:t>
      </w:r>
      <w:r w:rsidR="00AB3611">
        <w:rPr>
          <w:lang w:val="hy-AM"/>
        </w:rPr>
        <w:t>՝</w:t>
      </w:r>
      <w:r w:rsidR="006554AE">
        <w:rPr>
          <w:lang w:val="hy-AM"/>
        </w:rPr>
        <w:t xml:space="preserve"> </w:t>
      </w:r>
      <w:r w:rsidR="00AB3611">
        <w:rPr>
          <w:lang w:val="hy-AM"/>
        </w:rPr>
        <w:t xml:space="preserve">(1)ԱՍՀՆ ստանում էր հայտը, (2) գրավոր փոխանցում ԲՍԿ-ին  (ՄՍԾ), որն էլ (3) ֆինանսավորում էր գումարը։ Ներդրված նոր համակարգով ֆինանսավորումն իրականացվում է 5 քայլով՝  </w:t>
      </w:r>
      <w:r w:rsidR="00033A90">
        <w:rPr>
          <w:lang w:val="hy-AM"/>
        </w:rPr>
        <w:t xml:space="preserve">(1) </w:t>
      </w:r>
      <w:r w:rsidR="00AB3611">
        <w:rPr>
          <w:lang w:val="hy-AM"/>
        </w:rPr>
        <w:t xml:space="preserve">ԱՍՀՆ ստանում էր հայտը, այդ մասին </w:t>
      </w:r>
      <w:r w:rsidR="00033A90">
        <w:rPr>
          <w:lang w:val="hy-AM"/>
        </w:rPr>
        <w:t xml:space="preserve">(2) </w:t>
      </w:r>
      <w:r w:rsidR="00AB3611">
        <w:rPr>
          <w:lang w:val="hy-AM"/>
        </w:rPr>
        <w:t xml:space="preserve">գրավոր տեղեկացնում է </w:t>
      </w:r>
      <w:r w:rsidR="00033A90">
        <w:rPr>
          <w:lang w:val="hy-AM"/>
        </w:rPr>
        <w:t xml:space="preserve">Ֆինանսների նախարարությանը, (3) Ֆինանսների նախարարությունը բացում է ֆինանսավորումը, (4) այդ մասին աշխատանքային կարգով տեղեկացնում է ԱՍՀՆ կամ ՄՍԾ, </w:t>
      </w:r>
      <w:r w:rsidR="00BD3567">
        <w:rPr>
          <w:lang w:val="hy-AM"/>
        </w:rPr>
        <w:t xml:space="preserve">(5) ԱՍՀՆ հայտը գրավոր </w:t>
      </w:r>
      <w:r w:rsidR="00AB3611">
        <w:rPr>
          <w:lang w:val="hy-AM"/>
        </w:rPr>
        <w:t xml:space="preserve">փոխանցում ՄՍԾ, որն էլ </w:t>
      </w:r>
      <w:r w:rsidR="00BD3567">
        <w:rPr>
          <w:lang w:val="hy-AM"/>
        </w:rPr>
        <w:t xml:space="preserve">(6) </w:t>
      </w:r>
      <w:r w:rsidR="00AB3611">
        <w:rPr>
          <w:lang w:val="hy-AM"/>
        </w:rPr>
        <w:t>ֆինանսավորում է գումարը</w:t>
      </w:r>
      <w:r w:rsidR="00BD3567">
        <w:rPr>
          <w:lang w:val="hy-AM"/>
        </w:rPr>
        <w:t>։</w:t>
      </w:r>
    </w:p>
    <w:p w:rsidR="006554AE" w:rsidRDefault="00247B85" w:rsidP="006554AE">
      <w:pPr>
        <w:tabs>
          <w:tab w:val="decimal" w:pos="1080"/>
        </w:tabs>
        <w:ind w:firstLine="720"/>
        <w:jc w:val="both"/>
        <w:rPr>
          <w:lang w:val="hy-AM"/>
        </w:rPr>
      </w:pPr>
      <w:r w:rsidRPr="006554AE">
        <w:rPr>
          <w:lang w:val="hy-AM"/>
        </w:rPr>
        <w:t xml:space="preserve">Հարկ է նկատի ունենալ, որ հատկապես հուղարկավորության </w:t>
      </w:r>
      <w:r w:rsidR="00A07B42" w:rsidRPr="006554AE">
        <w:rPr>
          <w:lang w:val="hy-AM"/>
        </w:rPr>
        <w:t xml:space="preserve">ծախսերն </w:t>
      </w:r>
      <w:r w:rsidRPr="006554AE">
        <w:rPr>
          <w:lang w:val="hy-AM"/>
        </w:rPr>
        <w:t>հնարավոր սեղմ ժամկետում հատկացնելու խնդիր ունի։</w:t>
      </w:r>
      <w:r w:rsidR="00A07B42" w:rsidRPr="006554AE">
        <w:rPr>
          <w:lang w:val="hy-AM"/>
        </w:rPr>
        <w:t xml:space="preserve"> </w:t>
      </w:r>
      <w:r w:rsidR="00285AD1" w:rsidRPr="006554AE">
        <w:rPr>
          <w:lang w:val="hy-AM"/>
        </w:rPr>
        <w:t xml:space="preserve">Այդ նպատակով </w:t>
      </w:r>
      <w:r w:rsidR="0000441F">
        <w:rPr>
          <w:lang w:val="hy-AM"/>
        </w:rPr>
        <w:t xml:space="preserve">դիմում-ֆինանսավորում </w:t>
      </w:r>
      <w:r w:rsidR="0000441F">
        <w:rPr>
          <w:lang w:val="hy-AM"/>
        </w:rPr>
        <w:lastRenderedPageBreak/>
        <w:t xml:space="preserve">ժամանակի տևողությունը կրճատելու նպատակով </w:t>
      </w:r>
      <w:r w:rsidR="00285AD1" w:rsidRPr="006554AE">
        <w:rPr>
          <w:lang w:val="hy-AM"/>
        </w:rPr>
        <w:t xml:space="preserve">Կառավարության </w:t>
      </w:r>
      <w:r w:rsidR="006554AE" w:rsidRPr="006554AE">
        <w:rPr>
          <w:lang w:val="hy-AM"/>
        </w:rPr>
        <w:t>2018 թվականի օգոստոսի 9-ի N 916-Ն որոշման N 2 հավելված</w:t>
      </w:r>
      <w:r w:rsidR="00BD3567">
        <w:rPr>
          <w:lang w:val="hy-AM"/>
        </w:rPr>
        <w:t xml:space="preserve">ում 2020 թվականին </w:t>
      </w:r>
      <w:r w:rsidR="0000441F">
        <w:rPr>
          <w:lang w:val="hy-AM"/>
        </w:rPr>
        <w:t>կատարվեց</w:t>
      </w:r>
      <w:r w:rsidR="00BD3567">
        <w:rPr>
          <w:lang w:val="hy-AM"/>
        </w:rPr>
        <w:t xml:space="preserve"> լրացում</w:t>
      </w:r>
      <w:r w:rsidR="006D711B">
        <w:rPr>
          <w:rStyle w:val="FootnoteReference"/>
          <w:lang w:val="hy-AM"/>
        </w:rPr>
        <w:footnoteReference w:id="3"/>
      </w:r>
      <w:r w:rsidR="00BD3567">
        <w:rPr>
          <w:lang w:val="hy-AM"/>
        </w:rPr>
        <w:t xml:space="preserve">, որով նախատեսվեց </w:t>
      </w:r>
      <w:r w:rsidR="006D711B" w:rsidRPr="006554AE">
        <w:rPr>
          <w:lang w:val="hy-AM"/>
        </w:rPr>
        <w:t>հուղարկավորության ծախսեր</w:t>
      </w:r>
      <w:r w:rsidR="006D711B">
        <w:rPr>
          <w:lang w:val="hy-AM"/>
        </w:rPr>
        <w:t>ի հատուցման տրամադրում առցանց դիմումի հիման վրա։</w:t>
      </w:r>
    </w:p>
    <w:p w:rsidR="006D711B" w:rsidRDefault="006D711B" w:rsidP="006554AE">
      <w:pPr>
        <w:tabs>
          <w:tab w:val="decimal" w:pos="1080"/>
        </w:tabs>
        <w:ind w:firstLine="720"/>
        <w:jc w:val="both"/>
        <w:rPr>
          <w:lang w:val="hy-AM"/>
        </w:rPr>
      </w:pPr>
      <w:r>
        <w:rPr>
          <w:lang w:val="hy-AM"/>
        </w:rPr>
        <w:t xml:space="preserve">Այս դեպքում վերը նշված 6 քայլերին ավելանում է ևս 1-ը՝ </w:t>
      </w:r>
      <w:r w:rsidR="00451638">
        <w:rPr>
          <w:lang w:val="hy-AM"/>
        </w:rPr>
        <w:t>հայտը ստանում է ՄՍԾ, այն գրավոր փոխանցում է ԱՍՀՆ ու կրկնվում են վերը նշված 6 քայլերը։</w:t>
      </w:r>
    </w:p>
    <w:p w:rsidR="00247B85" w:rsidRDefault="00451638" w:rsidP="00DD4DA1">
      <w:pPr>
        <w:tabs>
          <w:tab w:val="decimal" w:pos="1080"/>
        </w:tabs>
        <w:ind w:firstLine="720"/>
        <w:jc w:val="both"/>
        <w:rPr>
          <w:lang w:val="hy-AM"/>
        </w:rPr>
      </w:pPr>
      <w:r w:rsidRPr="00CE1391">
        <w:rPr>
          <w:b/>
          <w:lang w:val="hy-AM"/>
        </w:rPr>
        <w:t>Առաջարկություն</w:t>
      </w:r>
      <w:r>
        <w:rPr>
          <w:rFonts w:ascii="Cambria Math" w:hAnsi="Cambria Math"/>
          <w:b/>
          <w:lang w:val="hy-AM"/>
        </w:rPr>
        <w:t xml:space="preserve">․ </w:t>
      </w:r>
      <w:r w:rsidRPr="00451638">
        <w:rPr>
          <w:lang w:val="hy-AM"/>
        </w:rPr>
        <w:t xml:space="preserve">անհրաժեշտ է առավել արդյունավետ դարձնել </w:t>
      </w:r>
      <w:r>
        <w:rPr>
          <w:lang w:val="hy-AM"/>
        </w:rPr>
        <w:t xml:space="preserve">ֆինանսավորման ընթացակարգը։ Առնվազն առցանց դիմումները պետք է ֆինանսավորվեն 1-2 օրվա ընթացքում։ </w:t>
      </w:r>
      <w:r w:rsidR="006B6291">
        <w:rPr>
          <w:lang w:val="hy-AM"/>
        </w:rPr>
        <w:t>Հնարավոր է խնդրի լուծման 3 տարբերակ՝ (1) միջոցառման կատարող (ԲՍԿ) սահմանել Ֆինանսների նախարարությանը, (2) գործող մեխանիզմների առկայությամբ համապատասխան գանձապետական հաշվին միշտ ունենալ  որոշակի գումար (չափը կարելի է քննարկել)՝ առցանց դիմումներին ընթացք տալու համար, (3) վերականգնել ֆինասավորման նախկին մեխանիզմը։</w:t>
      </w:r>
    </w:p>
    <w:p w:rsidR="00A07B42" w:rsidRDefault="00A07B42" w:rsidP="00247B85">
      <w:pPr>
        <w:pStyle w:val="ListParagraph"/>
        <w:tabs>
          <w:tab w:val="decimal" w:pos="1080"/>
        </w:tabs>
        <w:ind w:left="0" w:firstLine="720"/>
        <w:jc w:val="both"/>
        <w:rPr>
          <w:lang w:val="hy-AM"/>
        </w:rPr>
      </w:pPr>
    </w:p>
    <w:p w:rsidR="00DD4DA1" w:rsidRPr="006B1729" w:rsidRDefault="00DD4DA1" w:rsidP="00247B85">
      <w:pPr>
        <w:pStyle w:val="ListParagraph"/>
        <w:tabs>
          <w:tab w:val="decimal" w:pos="1080"/>
        </w:tabs>
        <w:ind w:left="0" w:firstLine="720"/>
        <w:jc w:val="both"/>
        <w:rPr>
          <w:lang w:val="hy-AM"/>
        </w:rPr>
      </w:pPr>
    </w:p>
    <w:sectPr w:rsidR="00DD4DA1" w:rsidRPr="006B1729" w:rsidSect="007C25AA">
      <w:foot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D9D" w:rsidRDefault="00C57D9D" w:rsidP="0049224C">
      <w:pPr>
        <w:spacing w:after="0"/>
      </w:pPr>
      <w:r>
        <w:separator/>
      </w:r>
    </w:p>
  </w:endnote>
  <w:endnote w:type="continuationSeparator" w:id="0">
    <w:p w:rsidR="00C57D9D" w:rsidRDefault="00C57D9D" w:rsidP="00492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24C" w:rsidRDefault="0049224C">
    <w:pPr>
      <w:pStyle w:val="Footer"/>
      <w:jc w:val="right"/>
    </w:pPr>
  </w:p>
  <w:p w:rsidR="0049224C" w:rsidRDefault="00492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D9D" w:rsidRDefault="00C57D9D" w:rsidP="0049224C">
      <w:pPr>
        <w:spacing w:after="0"/>
      </w:pPr>
      <w:r>
        <w:separator/>
      </w:r>
    </w:p>
  </w:footnote>
  <w:footnote w:type="continuationSeparator" w:id="0">
    <w:p w:rsidR="00C57D9D" w:rsidRDefault="00C57D9D" w:rsidP="0049224C">
      <w:pPr>
        <w:spacing w:after="0"/>
      </w:pPr>
      <w:r>
        <w:continuationSeparator/>
      </w:r>
    </w:p>
  </w:footnote>
  <w:footnote w:id="1">
    <w:p w:rsidR="00CE1391" w:rsidRPr="006E3684" w:rsidRDefault="00CE1391" w:rsidP="00714F81">
      <w:pPr>
        <w:pStyle w:val="FootnoteText"/>
        <w:jc w:val="both"/>
        <w:rPr>
          <w:lang w:val="hy-AM"/>
        </w:rPr>
      </w:pPr>
      <w:r>
        <w:rPr>
          <w:rStyle w:val="FootnoteReference"/>
        </w:rPr>
        <w:footnoteRef/>
      </w:r>
      <w:r>
        <w:t xml:space="preserve"> </w:t>
      </w:r>
      <w:r>
        <w:rPr>
          <w:lang w:val="hy-AM"/>
        </w:rPr>
        <w:t xml:space="preserve">Համաձայն կառավարության </w:t>
      </w:r>
      <w:r w:rsidRPr="006E3684">
        <w:rPr>
          <w:lang w:val="hy-AM"/>
        </w:rPr>
        <w:t>2011 թվականի</w:t>
      </w:r>
      <w:r>
        <w:rPr>
          <w:lang w:val="hy-AM"/>
        </w:rPr>
        <w:t xml:space="preserve"> </w:t>
      </w:r>
      <w:r w:rsidRPr="006E3684">
        <w:rPr>
          <w:lang w:val="hy-AM"/>
        </w:rPr>
        <w:t xml:space="preserve">մայիսի 5-ի N 670-Ն </w:t>
      </w:r>
      <w:r>
        <w:rPr>
          <w:lang w:val="hy-AM"/>
        </w:rPr>
        <w:t>ո</w:t>
      </w:r>
      <w:r w:rsidRPr="006E3684">
        <w:rPr>
          <w:lang w:val="hy-AM"/>
        </w:rPr>
        <w:t>րոշման</w:t>
      </w:r>
      <w:r>
        <w:rPr>
          <w:lang w:val="hy-AM"/>
        </w:rPr>
        <w:t xml:space="preserve"> </w:t>
      </w:r>
      <w:r w:rsidRPr="006E3684">
        <w:rPr>
          <w:lang w:val="hy-AM"/>
        </w:rPr>
        <w:t>N 1</w:t>
      </w:r>
      <w:r>
        <w:rPr>
          <w:lang w:val="hy-AM"/>
        </w:rPr>
        <w:t xml:space="preserve"> հ</w:t>
      </w:r>
      <w:r w:rsidRPr="006E3684">
        <w:rPr>
          <w:lang w:val="hy-AM"/>
        </w:rPr>
        <w:t>ավելված</w:t>
      </w:r>
      <w:r>
        <w:rPr>
          <w:lang w:val="hy-AM"/>
        </w:rPr>
        <w:t xml:space="preserve">ի 10.1-ին կետի՝ </w:t>
      </w:r>
      <w:r w:rsidRPr="006E3684">
        <w:rPr>
          <w:lang w:val="hy-AM"/>
        </w:rPr>
        <w:t xml:space="preserve">Ծառայությունը </w:t>
      </w:r>
      <w:r>
        <w:rPr>
          <w:lang w:val="hy-AM"/>
        </w:rPr>
        <w:t>Կ</w:t>
      </w:r>
      <w:r w:rsidRPr="006E3684">
        <w:rPr>
          <w:lang w:val="hy-AM"/>
        </w:rPr>
        <w:t>առավարության 2022 թվականի հունիսի 23-ի N 932-Լ որոշման շրջանակներում համապատասխան համաձայնագրեր կնքած բանկերին տվյալ ամսվա կենսաթոշակը վճարելու համար անհրաժեշտ դրամական միջոցները փոխանցում է տվյալ ամսվան նախորդող ամսվա մինչև 7-ը՝ նախավճարի տեսքով, որի հաշվարկման համար հիմք է ընդունվում կենսաթոշակը վճարելու ամսվան նախորդող ամսի 1-ի դրությամբ տվյալ բանկերին փոխանցված գումարը:</w:t>
      </w:r>
      <w:r w:rsidR="003826F5">
        <w:rPr>
          <w:lang w:val="hy-AM"/>
        </w:rPr>
        <w:t xml:space="preserve"> Այս կետը ուժը կորցրած է ճանաչվել </w:t>
      </w:r>
      <w:r w:rsidR="00714F81" w:rsidRPr="002D0581">
        <w:rPr>
          <w:lang w:val="hy-AM"/>
        </w:rPr>
        <w:t>Կառավարության 28.12.23</w:t>
      </w:r>
      <w:r w:rsidR="00714F81" w:rsidRPr="002D0581">
        <w:rPr>
          <w:rFonts w:ascii="Calibri" w:hAnsi="Calibri" w:cs="Calibri"/>
          <w:lang w:val="hy-AM"/>
        </w:rPr>
        <w:t> </w:t>
      </w:r>
      <w:r w:rsidR="00714F81" w:rsidRPr="002D0581">
        <w:rPr>
          <w:lang w:val="hy-AM"/>
        </w:rPr>
        <w:t>N 2337-Ն որոշ</w:t>
      </w:r>
      <w:r w:rsidR="00714F81">
        <w:rPr>
          <w:lang w:val="hy-AM"/>
        </w:rPr>
        <w:t>մամբ</w:t>
      </w:r>
    </w:p>
  </w:footnote>
  <w:footnote w:id="2">
    <w:p w:rsidR="009C166F" w:rsidRPr="009C166F" w:rsidRDefault="009C166F" w:rsidP="009C166F">
      <w:pPr>
        <w:pStyle w:val="FootnoteText"/>
        <w:jc w:val="both"/>
        <w:rPr>
          <w:lang w:val="hy-AM"/>
        </w:rPr>
      </w:pPr>
      <w:r>
        <w:rPr>
          <w:rStyle w:val="FootnoteReference"/>
        </w:rPr>
        <w:footnoteRef/>
      </w:r>
      <w:r w:rsidRPr="009C166F">
        <w:rPr>
          <w:lang w:val="hy-AM"/>
        </w:rPr>
        <w:t xml:space="preserve"> </w:t>
      </w:r>
      <w:r>
        <w:rPr>
          <w:lang w:val="hy-AM"/>
        </w:rPr>
        <w:t xml:space="preserve">«Կուտակային կենսաթոշակների մասին» օրենքի 9-րդ հոդվածի 1-ին մասի համաձայն՝ </w:t>
      </w:r>
      <w:r w:rsidR="00A83F3F">
        <w:rPr>
          <w:lang w:val="hy-AM"/>
        </w:rPr>
        <w:t>կ</w:t>
      </w:r>
      <w:r w:rsidRPr="009C166F">
        <w:rPr>
          <w:lang w:val="hy-AM"/>
        </w:rPr>
        <w:t>ուտակային հատկացման գումարը ձևավորվում է սոցիալական վճարներից և սույն</w:t>
      </w:r>
      <w:r w:rsidR="00A83F3F">
        <w:rPr>
          <w:lang w:val="hy-AM"/>
        </w:rPr>
        <w:t xml:space="preserve"> </w:t>
      </w:r>
      <w:r w:rsidR="00A83F3F" w:rsidRPr="00A83F3F">
        <w:rPr>
          <w:lang w:val="hy-AM"/>
        </w:rPr>
        <w:t>օրենքի համաձայն՝ Հայաստանի Հանրապետության պետական բյուջեից հատկացվող լրացուցիչ միջոցներից:</w:t>
      </w:r>
    </w:p>
  </w:footnote>
  <w:footnote w:id="3">
    <w:p w:rsidR="006D711B" w:rsidRPr="006D711B" w:rsidRDefault="006D711B" w:rsidP="006D711B">
      <w:pPr>
        <w:pStyle w:val="FootnoteText"/>
        <w:rPr>
          <w:lang w:val="hy-AM"/>
        </w:rPr>
      </w:pPr>
      <w:r>
        <w:rPr>
          <w:rStyle w:val="FootnoteReference"/>
        </w:rPr>
        <w:footnoteRef/>
      </w:r>
      <w:r w:rsidRPr="006D711B">
        <w:rPr>
          <w:lang w:val="hy-AM"/>
        </w:rPr>
        <w:t xml:space="preserve"> </w:t>
      </w:r>
      <w:r w:rsidRPr="006D711B">
        <w:rPr>
          <w:lang w:val="hy-AM"/>
        </w:rPr>
        <w:t>Ռազմական դրության ժամանակահատվածում, ինչպես նաև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կատարելու ժամանակ կամ հակառակորդի նախահարձակ գործողության հետևանքով զինծառայողի զոհվելու (մահանալու) դեպքերում սույն կարգի համաձայն հուղարկավորության ծախսերի հատուցման իրավունք ունի նաև զոհված (մահացած) զինծառայողի մահվան վկայականը ՔԿԱԳ-ից ստացած անձը (այն անձը, ով ՔԿԱԳ մարմնում հայտարարել է մահվան մասին) կամ զոհված (մահացած) զինծառայողի մահվան վկայականը համապատասխան մարմնի սոցիալական ապահովության խնդիրներ իրականացնող ստորաբաժանում ներկայացրած անձը, եթե դրա մասին ներկայացնում է դիմում։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51137B"/>
    <w:multiLevelType w:val="hybridMultilevel"/>
    <w:tmpl w:val="C6F89A7A"/>
    <w:lvl w:ilvl="0" w:tplc="31FAA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24C"/>
    <w:rsid w:val="0000441F"/>
    <w:rsid w:val="00033A90"/>
    <w:rsid w:val="000B6413"/>
    <w:rsid w:val="00110A14"/>
    <w:rsid w:val="001616CF"/>
    <w:rsid w:val="001B537A"/>
    <w:rsid w:val="001C314C"/>
    <w:rsid w:val="001E0A14"/>
    <w:rsid w:val="001E23B1"/>
    <w:rsid w:val="001F2190"/>
    <w:rsid w:val="00247B85"/>
    <w:rsid w:val="002709AF"/>
    <w:rsid w:val="00285AD1"/>
    <w:rsid w:val="002D0581"/>
    <w:rsid w:val="00302424"/>
    <w:rsid w:val="003826F5"/>
    <w:rsid w:val="004005BB"/>
    <w:rsid w:val="0040060B"/>
    <w:rsid w:val="004074BA"/>
    <w:rsid w:val="00446973"/>
    <w:rsid w:val="00451638"/>
    <w:rsid w:val="00451C34"/>
    <w:rsid w:val="0049224C"/>
    <w:rsid w:val="0059363A"/>
    <w:rsid w:val="00601874"/>
    <w:rsid w:val="006527B2"/>
    <w:rsid w:val="006554AE"/>
    <w:rsid w:val="00667BBB"/>
    <w:rsid w:val="006B1729"/>
    <w:rsid w:val="006B6291"/>
    <w:rsid w:val="006D711B"/>
    <w:rsid w:val="006D73B7"/>
    <w:rsid w:val="006E3684"/>
    <w:rsid w:val="006E7EFF"/>
    <w:rsid w:val="0070240A"/>
    <w:rsid w:val="00714F81"/>
    <w:rsid w:val="0076146F"/>
    <w:rsid w:val="00787434"/>
    <w:rsid w:val="007C25AA"/>
    <w:rsid w:val="007D7764"/>
    <w:rsid w:val="007F6AFB"/>
    <w:rsid w:val="00832B54"/>
    <w:rsid w:val="00867621"/>
    <w:rsid w:val="008A47EB"/>
    <w:rsid w:val="008D2883"/>
    <w:rsid w:val="00955423"/>
    <w:rsid w:val="00975D4B"/>
    <w:rsid w:val="009B7745"/>
    <w:rsid w:val="009C166F"/>
    <w:rsid w:val="009F6031"/>
    <w:rsid w:val="00A07B42"/>
    <w:rsid w:val="00A25E09"/>
    <w:rsid w:val="00A40B23"/>
    <w:rsid w:val="00A83F3F"/>
    <w:rsid w:val="00AB3611"/>
    <w:rsid w:val="00B90D19"/>
    <w:rsid w:val="00BB443D"/>
    <w:rsid w:val="00BD3567"/>
    <w:rsid w:val="00BE3B90"/>
    <w:rsid w:val="00C10009"/>
    <w:rsid w:val="00C264F1"/>
    <w:rsid w:val="00C4557F"/>
    <w:rsid w:val="00C57D9D"/>
    <w:rsid w:val="00C6336D"/>
    <w:rsid w:val="00CA3DA2"/>
    <w:rsid w:val="00CE1391"/>
    <w:rsid w:val="00CE3C87"/>
    <w:rsid w:val="00D35AC2"/>
    <w:rsid w:val="00D4176A"/>
    <w:rsid w:val="00DB1810"/>
    <w:rsid w:val="00DD4DA1"/>
    <w:rsid w:val="00E00BD5"/>
    <w:rsid w:val="00E77DF0"/>
    <w:rsid w:val="00F44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1D004"/>
  <w15:chartTrackingRefBased/>
  <w15:docId w15:val="{451798AD-E36B-4D02-8979-2BFAE36CF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A14"/>
    <w:pPr>
      <w:spacing w:after="100" w:afterAutospacing="1" w:line="240" w:lineRule="auto"/>
      <w:contextualSpacing/>
    </w:pPr>
    <w:rPr>
      <w:rFonts w:ascii="GHEA Grapalat" w:eastAsiaTheme="minorEastAsia" w:hAnsi="GHEA Grapalat"/>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224C"/>
    <w:pPr>
      <w:tabs>
        <w:tab w:val="center" w:pos="4680"/>
        <w:tab w:val="right" w:pos="9360"/>
      </w:tabs>
      <w:spacing w:after="0"/>
    </w:pPr>
  </w:style>
  <w:style w:type="character" w:customStyle="1" w:styleId="HeaderChar">
    <w:name w:val="Header Char"/>
    <w:basedOn w:val="DefaultParagraphFont"/>
    <w:link w:val="Header"/>
    <w:uiPriority w:val="99"/>
    <w:rsid w:val="0049224C"/>
    <w:rPr>
      <w:rFonts w:ascii="GHEA Grapalat" w:eastAsiaTheme="minorEastAsia" w:hAnsi="GHEA Grapalat"/>
      <w:sz w:val="24"/>
    </w:rPr>
  </w:style>
  <w:style w:type="paragraph" w:styleId="Footer">
    <w:name w:val="footer"/>
    <w:basedOn w:val="Normal"/>
    <w:link w:val="FooterChar"/>
    <w:uiPriority w:val="99"/>
    <w:unhideWhenUsed/>
    <w:rsid w:val="0049224C"/>
    <w:pPr>
      <w:tabs>
        <w:tab w:val="center" w:pos="4680"/>
        <w:tab w:val="right" w:pos="9360"/>
      </w:tabs>
      <w:spacing w:after="0"/>
    </w:pPr>
  </w:style>
  <w:style w:type="character" w:customStyle="1" w:styleId="FooterChar">
    <w:name w:val="Footer Char"/>
    <w:basedOn w:val="DefaultParagraphFont"/>
    <w:link w:val="Footer"/>
    <w:uiPriority w:val="99"/>
    <w:rsid w:val="0049224C"/>
    <w:rPr>
      <w:rFonts w:ascii="GHEA Grapalat" w:eastAsiaTheme="minorEastAsia" w:hAnsi="GHEA Grapalat"/>
      <w:sz w:val="24"/>
    </w:rPr>
  </w:style>
  <w:style w:type="character" w:styleId="Emphasis">
    <w:name w:val="Emphasis"/>
    <w:basedOn w:val="DefaultParagraphFont"/>
    <w:uiPriority w:val="20"/>
    <w:qFormat/>
    <w:rsid w:val="006527B2"/>
    <w:rPr>
      <w:i/>
      <w:iCs/>
    </w:rPr>
  </w:style>
  <w:style w:type="paragraph" w:styleId="FootnoteText">
    <w:name w:val="footnote text"/>
    <w:basedOn w:val="Normal"/>
    <w:link w:val="FootnoteTextChar"/>
    <w:uiPriority w:val="99"/>
    <w:semiHidden/>
    <w:unhideWhenUsed/>
    <w:rsid w:val="006E3684"/>
    <w:pPr>
      <w:spacing w:after="0"/>
    </w:pPr>
    <w:rPr>
      <w:sz w:val="20"/>
      <w:szCs w:val="20"/>
    </w:rPr>
  </w:style>
  <w:style w:type="character" w:customStyle="1" w:styleId="FootnoteTextChar">
    <w:name w:val="Footnote Text Char"/>
    <w:basedOn w:val="DefaultParagraphFont"/>
    <w:link w:val="FootnoteText"/>
    <w:uiPriority w:val="99"/>
    <w:semiHidden/>
    <w:rsid w:val="006E3684"/>
    <w:rPr>
      <w:rFonts w:ascii="GHEA Grapalat" w:eastAsiaTheme="minorEastAsia" w:hAnsi="GHEA Grapalat"/>
      <w:sz w:val="20"/>
      <w:szCs w:val="20"/>
    </w:rPr>
  </w:style>
  <w:style w:type="character" w:styleId="FootnoteReference">
    <w:name w:val="footnote reference"/>
    <w:basedOn w:val="DefaultParagraphFont"/>
    <w:uiPriority w:val="99"/>
    <w:semiHidden/>
    <w:unhideWhenUsed/>
    <w:rsid w:val="006E3684"/>
    <w:rPr>
      <w:vertAlign w:val="superscript"/>
    </w:rPr>
  </w:style>
  <w:style w:type="paragraph" w:styleId="ListParagraph">
    <w:name w:val="List Paragraph"/>
    <w:basedOn w:val="Normal"/>
    <w:uiPriority w:val="34"/>
    <w:qFormat/>
    <w:rsid w:val="002D0581"/>
    <w:pPr>
      <w:ind w:left="720"/>
    </w:pPr>
  </w:style>
  <w:style w:type="paragraph" w:styleId="EndnoteText">
    <w:name w:val="endnote text"/>
    <w:basedOn w:val="Normal"/>
    <w:link w:val="EndnoteTextChar"/>
    <w:uiPriority w:val="99"/>
    <w:semiHidden/>
    <w:unhideWhenUsed/>
    <w:rsid w:val="009C166F"/>
    <w:pPr>
      <w:spacing w:after="0"/>
    </w:pPr>
    <w:rPr>
      <w:sz w:val="20"/>
      <w:szCs w:val="20"/>
    </w:rPr>
  </w:style>
  <w:style w:type="character" w:customStyle="1" w:styleId="EndnoteTextChar">
    <w:name w:val="Endnote Text Char"/>
    <w:basedOn w:val="DefaultParagraphFont"/>
    <w:link w:val="EndnoteText"/>
    <w:uiPriority w:val="99"/>
    <w:semiHidden/>
    <w:rsid w:val="009C166F"/>
    <w:rPr>
      <w:rFonts w:ascii="GHEA Grapalat" w:eastAsiaTheme="minorEastAsia" w:hAnsi="GHEA Grapalat"/>
      <w:sz w:val="20"/>
      <w:szCs w:val="20"/>
    </w:rPr>
  </w:style>
  <w:style w:type="character" w:styleId="EndnoteReference">
    <w:name w:val="endnote reference"/>
    <w:basedOn w:val="DefaultParagraphFont"/>
    <w:uiPriority w:val="99"/>
    <w:semiHidden/>
    <w:unhideWhenUsed/>
    <w:rsid w:val="009C16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6082">
      <w:bodyDiv w:val="1"/>
      <w:marLeft w:val="0"/>
      <w:marRight w:val="0"/>
      <w:marTop w:val="0"/>
      <w:marBottom w:val="0"/>
      <w:divBdr>
        <w:top w:val="none" w:sz="0" w:space="0" w:color="auto"/>
        <w:left w:val="none" w:sz="0" w:space="0" w:color="auto"/>
        <w:bottom w:val="none" w:sz="0" w:space="0" w:color="auto"/>
        <w:right w:val="none" w:sz="0" w:space="0" w:color="auto"/>
      </w:divBdr>
    </w:div>
    <w:div w:id="1328094409">
      <w:bodyDiv w:val="1"/>
      <w:marLeft w:val="0"/>
      <w:marRight w:val="0"/>
      <w:marTop w:val="0"/>
      <w:marBottom w:val="0"/>
      <w:divBdr>
        <w:top w:val="none" w:sz="0" w:space="0" w:color="auto"/>
        <w:left w:val="none" w:sz="0" w:space="0" w:color="auto"/>
        <w:bottom w:val="none" w:sz="0" w:space="0" w:color="auto"/>
        <w:right w:val="none" w:sz="0" w:space="0" w:color="auto"/>
      </w:divBdr>
    </w:div>
    <w:div w:id="213451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ABBA5-6146-4060-A018-E06896926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4</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
  <dc:description/>
  <cp:lastModifiedBy>Anahit.Hamzyan</cp:lastModifiedBy>
  <cp:revision>5</cp:revision>
  <dcterms:created xsi:type="dcterms:W3CDTF">2024-03-13T14:17:00Z</dcterms:created>
  <dcterms:modified xsi:type="dcterms:W3CDTF">2024-03-18T09:33:00Z</dcterms:modified>
</cp:coreProperties>
</file>